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5B" w:rsidRDefault="00B77E5B" w:rsidP="00B77E5B">
      <w:pPr>
        <w:jc w:val="center"/>
      </w:pPr>
      <w:r w:rsidRPr="00641B59">
        <w:t>I</w:t>
      </w:r>
      <w:r>
        <w:t>N THE COURT OF APPEAL OF THE STATE OF CALIFORNIA</w:t>
      </w:r>
    </w:p>
    <w:p w:rsidR="00B77E5B" w:rsidRPr="00641B59" w:rsidRDefault="00B77E5B" w:rsidP="00B77E5B">
      <w:pPr>
        <w:jc w:val="center"/>
      </w:pPr>
      <w:r w:rsidRPr="00641B59">
        <w:t xml:space="preserve"> </w:t>
      </w:r>
    </w:p>
    <w:p w:rsidR="00B77E5B" w:rsidRPr="00641B59" w:rsidRDefault="00B77E5B" w:rsidP="00B77E5B">
      <w:pPr>
        <w:jc w:val="center"/>
      </w:pPr>
      <w:r w:rsidRPr="00641B59">
        <w:t>FALL TERM, 2014</w:t>
      </w:r>
    </w:p>
    <w:p w:rsidR="00B77E5B" w:rsidRDefault="00B77E5B" w:rsidP="00B77E5B">
      <w:pPr>
        <w:jc w:val="center"/>
      </w:pPr>
    </w:p>
    <w:p w:rsidR="00B77E5B" w:rsidRDefault="00B77E5B" w:rsidP="00B77E5B">
      <w:pPr>
        <w:jc w:val="center"/>
      </w:pPr>
    </w:p>
    <w:p w:rsidR="00B77E5B" w:rsidRPr="00641B59" w:rsidRDefault="00B77E5B" w:rsidP="00B77E5B">
      <w:pPr>
        <w:jc w:val="center"/>
      </w:pPr>
    </w:p>
    <w:p w:rsidR="00B77E5B" w:rsidRPr="00641B59" w:rsidRDefault="00B77E5B" w:rsidP="00B77E5B"/>
    <w:p w:rsidR="00B77E5B" w:rsidRPr="00641B59" w:rsidRDefault="00B77E5B" w:rsidP="00B77E5B">
      <w:pPr>
        <w:autoSpaceDE w:val="0"/>
        <w:autoSpaceDN w:val="0"/>
        <w:adjustRightInd w:val="0"/>
      </w:pPr>
      <w:r w:rsidRPr="00641B59">
        <w:t>TOMMY TRUSTING,</w:t>
      </w:r>
      <w:r w:rsidRPr="00641B59">
        <w:tab/>
      </w:r>
      <w:r w:rsidRPr="00641B59">
        <w:tab/>
      </w:r>
      <w:r w:rsidRPr="00641B59">
        <w:tab/>
        <w:t>]</w:t>
      </w:r>
      <w:r w:rsidRPr="00641B59">
        <w:tab/>
        <w:t>Superior Court Case No. 345686</w:t>
      </w:r>
    </w:p>
    <w:p w:rsidR="00B77E5B" w:rsidRPr="00641B59" w:rsidRDefault="00B77E5B" w:rsidP="00B77E5B">
      <w:pPr>
        <w:autoSpaceDE w:val="0"/>
        <w:autoSpaceDN w:val="0"/>
        <w:adjustRightInd w:val="0"/>
        <w:ind w:left="1440" w:firstLine="720"/>
      </w:pPr>
      <w:r w:rsidRPr="00641B59">
        <w:tab/>
      </w:r>
      <w:r w:rsidRPr="00641B59">
        <w:tab/>
      </w:r>
      <w:r w:rsidRPr="00641B59">
        <w:tab/>
        <w:t>]</w:t>
      </w:r>
    </w:p>
    <w:p w:rsidR="00B77E5B" w:rsidRPr="00641B59" w:rsidRDefault="00B77E5B" w:rsidP="00B77E5B">
      <w:pPr>
        <w:autoSpaceDE w:val="0"/>
        <w:autoSpaceDN w:val="0"/>
        <w:adjustRightInd w:val="0"/>
        <w:ind w:left="1440" w:firstLine="720"/>
      </w:pPr>
      <w:r w:rsidRPr="00641B59">
        <w:t>Appellant</w:t>
      </w:r>
      <w:r w:rsidRPr="00641B59">
        <w:tab/>
      </w:r>
      <w:r w:rsidRPr="00641B59">
        <w:tab/>
        <w:t>]</w:t>
      </w:r>
      <w:r w:rsidRPr="00641B59">
        <w:tab/>
      </w:r>
    </w:p>
    <w:p w:rsidR="00B77E5B" w:rsidRPr="00641B59" w:rsidRDefault="00B77E5B" w:rsidP="00B77E5B">
      <w:pPr>
        <w:autoSpaceDE w:val="0"/>
        <w:autoSpaceDN w:val="0"/>
        <w:adjustRightInd w:val="0"/>
      </w:pPr>
      <w:r w:rsidRPr="00641B59">
        <w:tab/>
      </w:r>
      <w:r w:rsidRPr="00641B59">
        <w:tab/>
      </w:r>
      <w:proofErr w:type="gramStart"/>
      <w:r w:rsidRPr="00641B59">
        <w:t>v</w:t>
      </w:r>
      <w:proofErr w:type="gramEnd"/>
      <w:r w:rsidRPr="00641B59">
        <w:t>.</w:t>
      </w:r>
      <w:r w:rsidRPr="00641B59">
        <w:tab/>
      </w:r>
      <w:r w:rsidRPr="00641B59">
        <w:tab/>
      </w:r>
      <w:r w:rsidRPr="00641B59">
        <w:tab/>
      </w:r>
      <w:r w:rsidRPr="00641B59">
        <w:tab/>
        <w:t>]</w:t>
      </w:r>
    </w:p>
    <w:p w:rsidR="00B77E5B" w:rsidRPr="00641B59" w:rsidRDefault="00B77E5B" w:rsidP="00B77E5B">
      <w:pPr>
        <w:autoSpaceDE w:val="0"/>
        <w:autoSpaceDN w:val="0"/>
        <w:adjustRightInd w:val="0"/>
      </w:pPr>
      <w:r w:rsidRPr="00641B59">
        <w:tab/>
      </w:r>
      <w:r w:rsidRPr="00641B59">
        <w:tab/>
      </w:r>
      <w:r w:rsidRPr="00641B59">
        <w:tab/>
      </w:r>
      <w:r w:rsidRPr="00641B59">
        <w:tab/>
      </w:r>
      <w:r w:rsidRPr="00641B59">
        <w:tab/>
      </w:r>
      <w:r w:rsidRPr="00641B59">
        <w:tab/>
        <w:t>]</w:t>
      </w:r>
    </w:p>
    <w:p w:rsidR="00B77E5B" w:rsidRPr="00641B59" w:rsidRDefault="00B77E5B" w:rsidP="00B77E5B">
      <w:pPr>
        <w:autoSpaceDE w:val="0"/>
        <w:autoSpaceDN w:val="0"/>
        <w:adjustRightInd w:val="0"/>
      </w:pPr>
      <w:r w:rsidRPr="00641B59">
        <w:t>PEOPLE OF CALIFORNIA,</w:t>
      </w:r>
      <w:r w:rsidRPr="00641B59">
        <w:tab/>
      </w:r>
      <w:r w:rsidRPr="00641B59">
        <w:tab/>
      </w:r>
      <w:r>
        <w:tab/>
      </w:r>
      <w:r w:rsidRPr="00641B59">
        <w:t>]</w:t>
      </w:r>
      <w:r>
        <w:tab/>
      </w:r>
      <w:r>
        <w:tab/>
      </w:r>
    </w:p>
    <w:p w:rsidR="00B77E5B" w:rsidRPr="00641B59" w:rsidRDefault="00B77E5B" w:rsidP="00B77E5B">
      <w:pPr>
        <w:autoSpaceDE w:val="0"/>
        <w:autoSpaceDN w:val="0"/>
        <w:adjustRightInd w:val="0"/>
        <w:ind w:left="1440" w:firstLine="720"/>
      </w:pPr>
      <w:r w:rsidRPr="00641B59">
        <w:t>Respondent</w:t>
      </w:r>
      <w:r w:rsidRPr="00641B59">
        <w:tab/>
      </w:r>
      <w:r w:rsidRPr="00641B59">
        <w:tab/>
        <w:t>]</w:t>
      </w:r>
    </w:p>
    <w:p w:rsidR="00B77E5B" w:rsidRPr="00641B59" w:rsidRDefault="00B77E5B" w:rsidP="00B77E5B">
      <w:pPr>
        <w:autoSpaceDE w:val="0"/>
        <w:autoSpaceDN w:val="0"/>
        <w:adjustRightInd w:val="0"/>
      </w:pPr>
      <w:r w:rsidRPr="00641B59">
        <w:t>_________________________________</w:t>
      </w:r>
      <w:r w:rsidRPr="00641B59">
        <w:tab/>
        <w:t>]</w:t>
      </w:r>
    </w:p>
    <w:p w:rsidR="00B77E5B" w:rsidRPr="00641B59" w:rsidRDefault="00B77E5B" w:rsidP="00B77E5B"/>
    <w:p w:rsidR="00B77E5B" w:rsidRDefault="00B77E5B" w:rsidP="00B77E5B"/>
    <w:p w:rsidR="002B0005" w:rsidRPr="00641B59" w:rsidRDefault="002B0005" w:rsidP="00B77E5B"/>
    <w:p w:rsidR="00B77E5B" w:rsidRPr="00641B59" w:rsidRDefault="00B77E5B" w:rsidP="00B77E5B">
      <w:pPr>
        <w:autoSpaceDE w:val="0"/>
        <w:autoSpaceDN w:val="0"/>
        <w:adjustRightInd w:val="0"/>
        <w:jc w:val="center"/>
      </w:pPr>
      <w:r w:rsidRPr="00641B59">
        <w:t xml:space="preserve">Appeal from a Final Order of the Santa Barbara County </w:t>
      </w:r>
    </w:p>
    <w:p w:rsidR="00B77E5B" w:rsidRPr="00641B59" w:rsidRDefault="00B77E5B" w:rsidP="00B77E5B">
      <w:pPr>
        <w:autoSpaceDE w:val="0"/>
        <w:autoSpaceDN w:val="0"/>
        <w:adjustRightInd w:val="0"/>
        <w:jc w:val="center"/>
      </w:pPr>
      <w:r w:rsidRPr="00641B59">
        <w:t>Department of Alcohol, Drug and Mental Health Services,</w:t>
      </w:r>
    </w:p>
    <w:p w:rsidR="00B77E5B" w:rsidRDefault="00B77E5B" w:rsidP="00B77E5B">
      <w:pPr>
        <w:autoSpaceDE w:val="0"/>
        <w:autoSpaceDN w:val="0"/>
        <w:adjustRightInd w:val="0"/>
        <w:jc w:val="center"/>
      </w:pPr>
      <w:r w:rsidRPr="00641B59">
        <w:t xml:space="preserve">Hon. Gina L. </w:t>
      </w:r>
      <w:proofErr w:type="spellStart"/>
      <w:r w:rsidRPr="00641B59">
        <w:t>Genova</w:t>
      </w:r>
      <w:proofErr w:type="spellEnd"/>
      <w:r w:rsidRPr="00641B59">
        <w:t>, Hearing Examiner</w:t>
      </w:r>
    </w:p>
    <w:p w:rsidR="002B0005" w:rsidRPr="00641B59" w:rsidRDefault="002B0005" w:rsidP="00B77E5B">
      <w:pPr>
        <w:autoSpaceDE w:val="0"/>
        <w:autoSpaceDN w:val="0"/>
        <w:adjustRightInd w:val="0"/>
        <w:jc w:val="center"/>
      </w:pPr>
    </w:p>
    <w:p w:rsidR="00B77E5B" w:rsidRPr="00641B59" w:rsidRDefault="00B77E5B" w:rsidP="00B77E5B">
      <w:pPr>
        <w:autoSpaceDE w:val="0"/>
        <w:autoSpaceDN w:val="0"/>
        <w:adjustRightInd w:val="0"/>
        <w:jc w:val="center"/>
      </w:pPr>
      <w:r w:rsidRPr="00641B59">
        <w:t>_________________________________________</w:t>
      </w:r>
    </w:p>
    <w:p w:rsidR="00B77E5B" w:rsidRPr="00641B59" w:rsidRDefault="00B77E5B" w:rsidP="00B77E5B">
      <w:pPr>
        <w:autoSpaceDE w:val="0"/>
        <w:autoSpaceDN w:val="0"/>
        <w:adjustRightInd w:val="0"/>
        <w:jc w:val="center"/>
      </w:pPr>
    </w:p>
    <w:p w:rsidR="00B77E5B" w:rsidRPr="00641B59" w:rsidRDefault="00B77E5B" w:rsidP="00B77E5B">
      <w:pPr>
        <w:autoSpaceDE w:val="0"/>
        <w:autoSpaceDN w:val="0"/>
        <w:adjustRightInd w:val="0"/>
        <w:jc w:val="center"/>
      </w:pPr>
      <w:r w:rsidRPr="00641B59">
        <w:t>APPELLANT'S OPENING BRIEF</w:t>
      </w:r>
    </w:p>
    <w:p w:rsidR="00B77E5B" w:rsidRPr="00641B59" w:rsidRDefault="00B77E5B" w:rsidP="00B77E5B">
      <w:pPr>
        <w:autoSpaceDE w:val="0"/>
        <w:autoSpaceDN w:val="0"/>
        <w:adjustRightInd w:val="0"/>
        <w:jc w:val="center"/>
      </w:pPr>
      <w:r w:rsidRPr="00641B59">
        <w:t>_________________________________________</w:t>
      </w:r>
    </w:p>
    <w:p w:rsidR="00B77E5B" w:rsidRPr="00641B59" w:rsidRDefault="00B77E5B" w:rsidP="00B77E5B">
      <w:pPr>
        <w:autoSpaceDE w:val="0"/>
        <w:autoSpaceDN w:val="0"/>
        <w:adjustRightInd w:val="0"/>
        <w:rPr>
          <w:b/>
          <w:bCs/>
        </w:rPr>
      </w:pPr>
    </w:p>
    <w:p w:rsidR="00B77E5B" w:rsidRDefault="00B77E5B"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Default="002B0005" w:rsidP="00B77E5B">
      <w:pPr>
        <w:autoSpaceDE w:val="0"/>
        <w:autoSpaceDN w:val="0"/>
        <w:adjustRightInd w:val="0"/>
      </w:pPr>
    </w:p>
    <w:p w:rsidR="002B0005" w:rsidRPr="00641B59" w:rsidRDefault="002B0005" w:rsidP="00B77E5B">
      <w:pPr>
        <w:autoSpaceDE w:val="0"/>
        <w:autoSpaceDN w:val="0"/>
        <w:adjustRightInd w:val="0"/>
      </w:pPr>
    </w:p>
    <w:p w:rsidR="00B77E5B" w:rsidRPr="00641B59" w:rsidRDefault="00B77E5B" w:rsidP="00B77E5B">
      <w:pPr>
        <w:autoSpaceDE w:val="0"/>
        <w:autoSpaceDN w:val="0"/>
        <w:adjustRightInd w:val="0"/>
      </w:pPr>
    </w:p>
    <w:p w:rsidR="00B77E5B" w:rsidRPr="00641B59" w:rsidRDefault="00B77E5B" w:rsidP="00B77E5B">
      <w:pPr>
        <w:autoSpaceDE w:val="0"/>
        <w:autoSpaceDN w:val="0"/>
        <w:adjustRightInd w:val="0"/>
        <w:ind w:left="4320"/>
        <w:jc w:val="right"/>
        <w:rPr>
          <w:b/>
          <w:bCs/>
        </w:rPr>
      </w:pPr>
      <w:r>
        <w:rPr>
          <w:b/>
          <w:bCs/>
        </w:rPr>
        <w:t>Victoria Koenitzer</w:t>
      </w:r>
    </w:p>
    <w:p w:rsidR="00B77E5B" w:rsidRPr="00641B59" w:rsidRDefault="00B77E5B" w:rsidP="00B77E5B">
      <w:pPr>
        <w:autoSpaceDE w:val="0"/>
        <w:autoSpaceDN w:val="0"/>
        <w:adjustRightInd w:val="0"/>
        <w:ind w:left="4320"/>
        <w:jc w:val="right"/>
        <w:rPr>
          <w:b/>
          <w:bCs/>
        </w:rPr>
      </w:pPr>
      <w:r>
        <w:rPr>
          <w:b/>
          <w:bCs/>
        </w:rPr>
        <w:t xml:space="preserve">    125 Main Street</w:t>
      </w:r>
      <w:r w:rsidRPr="00641B59">
        <w:rPr>
          <w:b/>
          <w:bCs/>
        </w:rPr>
        <w:t xml:space="preserve"> </w:t>
      </w:r>
    </w:p>
    <w:p w:rsidR="00B77E5B" w:rsidRPr="00641B59" w:rsidRDefault="00B77E5B" w:rsidP="00B77E5B">
      <w:pPr>
        <w:autoSpaceDE w:val="0"/>
        <w:autoSpaceDN w:val="0"/>
        <w:adjustRightInd w:val="0"/>
        <w:ind w:left="4320"/>
        <w:jc w:val="right"/>
        <w:rPr>
          <w:b/>
          <w:bCs/>
        </w:rPr>
      </w:pPr>
      <w:r w:rsidRPr="00641B59">
        <w:rPr>
          <w:b/>
          <w:bCs/>
        </w:rPr>
        <w:t xml:space="preserve">    </w:t>
      </w:r>
      <w:r w:rsidR="000D647D">
        <w:rPr>
          <w:b/>
          <w:bCs/>
        </w:rPr>
        <w:t>Goleta</w:t>
      </w:r>
      <w:r>
        <w:rPr>
          <w:b/>
          <w:bCs/>
        </w:rPr>
        <w:t>, CA  93117</w:t>
      </w:r>
      <w:r>
        <w:rPr>
          <w:b/>
          <w:bCs/>
        </w:rPr>
        <w:br/>
        <w:t>(805) 707-4041</w:t>
      </w:r>
    </w:p>
    <w:p w:rsidR="00B77E5B" w:rsidRPr="00641B59" w:rsidRDefault="00B77E5B" w:rsidP="00B77E5B">
      <w:pPr>
        <w:autoSpaceDE w:val="0"/>
        <w:autoSpaceDN w:val="0"/>
        <w:adjustRightInd w:val="0"/>
        <w:ind w:left="4320"/>
        <w:jc w:val="right"/>
        <w:rPr>
          <w:b/>
          <w:bCs/>
        </w:rPr>
      </w:pPr>
      <w:r>
        <w:rPr>
          <w:b/>
          <w:bCs/>
        </w:rPr>
        <w:t>victoria@koenitzerlaw</w:t>
      </w:r>
      <w:r w:rsidRPr="00641B59">
        <w:rPr>
          <w:b/>
          <w:bCs/>
        </w:rPr>
        <w:t>.com</w:t>
      </w:r>
    </w:p>
    <w:p w:rsidR="00B77E5B" w:rsidRPr="00641B59" w:rsidRDefault="00B77E5B" w:rsidP="00B77E5B">
      <w:pPr>
        <w:autoSpaceDE w:val="0"/>
        <w:autoSpaceDN w:val="0"/>
        <w:adjustRightInd w:val="0"/>
        <w:rPr>
          <w:b/>
          <w:bCs/>
        </w:rPr>
      </w:pPr>
    </w:p>
    <w:p w:rsidR="00DE4E2A" w:rsidRDefault="00B77E5B" w:rsidP="002B0005">
      <w:pPr>
        <w:autoSpaceDE w:val="0"/>
        <w:autoSpaceDN w:val="0"/>
        <w:adjustRightInd w:val="0"/>
        <w:jc w:val="right"/>
        <w:rPr>
          <w:bCs/>
        </w:rPr>
      </w:pPr>
      <w:r w:rsidRPr="00641B59">
        <w:rPr>
          <w:b/>
          <w:bCs/>
        </w:rPr>
        <w:t xml:space="preserve">   </w:t>
      </w:r>
      <w:r w:rsidRPr="00641B59">
        <w:rPr>
          <w:bCs/>
          <w:i/>
        </w:rPr>
        <w:t>Counsel for Appellan</w:t>
      </w:r>
      <w:r>
        <w:rPr>
          <w:bCs/>
          <w:i/>
        </w:rPr>
        <w:t>t</w:t>
      </w:r>
    </w:p>
    <w:p w:rsidR="002B0005" w:rsidRDefault="00D24F35" w:rsidP="00992640">
      <w:pPr>
        <w:autoSpaceDE w:val="0"/>
        <w:autoSpaceDN w:val="0"/>
        <w:adjustRightInd w:val="0"/>
        <w:spacing w:line="360" w:lineRule="auto"/>
        <w:jc w:val="center"/>
        <w:rPr>
          <w:b/>
          <w:bCs/>
        </w:rPr>
      </w:pPr>
      <w:r>
        <w:rPr>
          <w:b/>
          <w:bCs/>
        </w:rPr>
        <w:lastRenderedPageBreak/>
        <w:t>TABLE OF CONTENTS</w:t>
      </w:r>
    </w:p>
    <w:p w:rsidR="00D24F35" w:rsidRPr="00AC3039" w:rsidRDefault="00D24F35" w:rsidP="00992640">
      <w:pPr>
        <w:autoSpaceDE w:val="0"/>
        <w:autoSpaceDN w:val="0"/>
        <w:adjustRightInd w:val="0"/>
        <w:spacing w:line="360" w:lineRule="auto"/>
        <w:ind w:left="7200"/>
        <w:jc w:val="both"/>
        <w:rPr>
          <w:b/>
        </w:rPr>
      </w:pPr>
      <w:r w:rsidRPr="00AC3039">
        <w:rPr>
          <w:b/>
        </w:rPr>
        <w:t>Page</w:t>
      </w:r>
    </w:p>
    <w:p w:rsidR="00D24F35" w:rsidRPr="00AC3039" w:rsidRDefault="00D24F35" w:rsidP="00992640">
      <w:pPr>
        <w:autoSpaceDE w:val="0"/>
        <w:autoSpaceDN w:val="0"/>
        <w:adjustRightInd w:val="0"/>
        <w:spacing w:line="360" w:lineRule="auto"/>
      </w:pPr>
    </w:p>
    <w:p w:rsidR="00D24F35" w:rsidRPr="00AC3039" w:rsidRDefault="00D24F35" w:rsidP="00992640">
      <w:pPr>
        <w:autoSpaceDE w:val="0"/>
        <w:autoSpaceDN w:val="0"/>
        <w:adjustRightInd w:val="0"/>
        <w:spacing w:line="360" w:lineRule="auto"/>
        <w:jc w:val="both"/>
      </w:pPr>
      <w:r w:rsidRPr="00AC3039">
        <w:t xml:space="preserve">TABLE OF AUTHORITIES </w:t>
      </w:r>
      <w:r w:rsidRPr="00AC3039">
        <w:tab/>
      </w:r>
      <w:r w:rsidRPr="00AC3039">
        <w:tab/>
      </w:r>
      <w:r w:rsidRPr="00AC3039">
        <w:tab/>
      </w:r>
      <w:r w:rsidRPr="00AC3039">
        <w:tab/>
      </w:r>
      <w:r w:rsidRPr="00AC3039">
        <w:tab/>
      </w:r>
      <w:r w:rsidRPr="00AC3039">
        <w:tab/>
      </w:r>
      <w:r w:rsidRPr="00AC3039">
        <w:tab/>
      </w:r>
      <w:r w:rsidRPr="00AC3039">
        <w:tab/>
      </w:r>
      <w:r w:rsidR="001F4AAF" w:rsidRPr="00BD574D">
        <w:t>i</w:t>
      </w:r>
      <w:r w:rsidR="00BD574D" w:rsidRPr="00BD574D">
        <w:t>ii</w:t>
      </w:r>
    </w:p>
    <w:p w:rsidR="00D24F35" w:rsidRPr="00AC3039" w:rsidRDefault="00D24F35" w:rsidP="00992640">
      <w:pPr>
        <w:autoSpaceDE w:val="0"/>
        <w:autoSpaceDN w:val="0"/>
        <w:adjustRightInd w:val="0"/>
        <w:spacing w:line="360" w:lineRule="auto"/>
        <w:jc w:val="both"/>
      </w:pPr>
      <w:r>
        <w:t>ISSUE</w:t>
      </w:r>
      <w:r>
        <w:tab/>
      </w:r>
      <w:r>
        <w:tab/>
      </w:r>
      <w:r>
        <w:tab/>
      </w:r>
      <w:r w:rsidRPr="00AC3039">
        <w:tab/>
      </w:r>
      <w:r w:rsidRPr="00AC3039">
        <w:tab/>
      </w:r>
      <w:r w:rsidRPr="00AC3039">
        <w:tab/>
      </w:r>
      <w:r w:rsidRPr="00AC3039">
        <w:tab/>
      </w:r>
      <w:r w:rsidRPr="00AC3039">
        <w:tab/>
      </w:r>
      <w:r w:rsidRPr="00AC3039">
        <w:tab/>
      </w:r>
      <w:r w:rsidRPr="00AC3039">
        <w:tab/>
      </w:r>
      <w:r w:rsidRPr="00AC3039">
        <w:tab/>
      </w:r>
      <w:r w:rsidRPr="00BD574D">
        <w:t>1</w:t>
      </w:r>
    </w:p>
    <w:p w:rsidR="00D24F35" w:rsidRPr="00AC3039" w:rsidRDefault="00D24F35" w:rsidP="00992640">
      <w:pPr>
        <w:autoSpaceDE w:val="0"/>
        <w:autoSpaceDN w:val="0"/>
        <w:adjustRightInd w:val="0"/>
        <w:spacing w:line="360" w:lineRule="auto"/>
        <w:jc w:val="both"/>
      </w:pPr>
      <w:r w:rsidRPr="00AC3039">
        <w:t xml:space="preserve">STATEMENT OF THE CASE </w:t>
      </w:r>
      <w:r w:rsidRPr="00AC3039">
        <w:tab/>
      </w:r>
      <w:r w:rsidRPr="00AC3039">
        <w:tab/>
      </w:r>
      <w:r w:rsidRPr="00AC3039">
        <w:tab/>
      </w:r>
      <w:r w:rsidRPr="00AC3039">
        <w:tab/>
      </w:r>
      <w:r w:rsidRPr="00AC3039">
        <w:tab/>
      </w:r>
      <w:r w:rsidRPr="00AC3039">
        <w:tab/>
      </w:r>
      <w:r w:rsidRPr="00AC3039">
        <w:tab/>
      </w:r>
      <w:r w:rsidRPr="00BD574D">
        <w:t>1</w:t>
      </w:r>
    </w:p>
    <w:p w:rsidR="00D24F35" w:rsidRPr="00AC3039" w:rsidRDefault="00D24F35" w:rsidP="00992640">
      <w:pPr>
        <w:autoSpaceDE w:val="0"/>
        <w:autoSpaceDN w:val="0"/>
        <w:adjustRightInd w:val="0"/>
        <w:spacing w:line="360" w:lineRule="auto"/>
        <w:jc w:val="both"/>
      </w:pPr>
      <w:r w:rsidRPr="00AC3039">
        <w:t xml:space="preserve">STATEMENT OF APPEALABILITY </w:t>
      </w:r>
      <w:r w:rsidRPr="00AC3039">
        <w:tab/>
      </w:r>
      <w:r w:rsidRPr="00AC3039">
        <w:tab/>
      </w:r>
      <w:r w:rsidRPr="00AC3039">
        <w:tab/>
      </w:r>
      <w:r w:rsidRPr="00AC3039">
        <w:tab/>
      </w:r>
      <w:r w:rsidRPr="00AC3039">
        <w:tab/>
      </w:r>
      <w:r w:rsidRPr="00AC3039">
        <w:tab/>
      </w:r>
      <w:r w:rsidRPr="00BD574D">
        <w:t>1</w:t>
      </w:r>
    </w:p>
    <w:p w:rsidR="00D24F35" w:rsidRPr="00AC3039" w:rsidRDefault="00D24F35" w:rsidP="00992640">
      <w:pPr>
        <w:autoSpaceDE w:val="0"/>
        <w:autoSpaceDN w:val="0"/>
        <w:adjustRightInd w:val="0"/>
        <w:spacing w:line="360" w:lineRule="auto"/>
        <w:jc w:val="both"/>
      </w:pPr>
      <w:r>
        <w:t xml:space="preserve">STATEMENT OF FACTS </w:t>
      </w:r>
      <w:r>
        <w:tab/>
      </w:r>
      <w:r>
        <w:tab/>
      </w:r>
      <w:r>
        <w:tab/>
      </w:r>
      <w:r>
        <w:tab/>
      </w:r>
      <w:r>
        <w:tab/>
      </w:r>
      <w:r>
        <w:tab/>
      </w:r>
      <w:r>
        <w:tab/>
      </w:r>
      <w:r>
        <w:tab/>
      </w:r>
      <w:r w:rsidRPr="00BD574D">
        <w:t>1</w:t>
      </w:r>
    </w:p>
    <w:p w:rsidR="00D24F35" w:rsidRPr="00AC3039" w:rsidRDefault="00D24F35" w:rsidP="00992640">
      <w:pPr>
        <w:autoSpaceDE w:val="0"/>
        <w:autoSpaceDN w:val="0"/>
        <w:adjustRightInd w:val="0"/>
        <w:spacing w:line="360" w:lineRule="auto"/>
        <w:jc w:val="both"/>
      </w:pPr>
      <w:r w:rsidRPr="00AC3039">
        <w:t>ARGUMENT</w:t>
      </w:r>
      <w:r>
        <w:tab/>
      </w:r>
      <w:r>
        <w:tab/>
      </w:r>
      <w:r>
        <w:tab/>
      </w:r>
      <w:r>
        <w:tab/>
      </w:r>
      <w:r>
        <w:tab/>
      </w:r>
      <w:r>
        <w:tab/>
      </w:r>
      <w:r>
        <w:tab/>
      </w:r>
      <w:r>
        <w:tab/>
      </w:r>
      <w:r>
        <w:tab/>
      </w:r>
      <w:r>
        <w:tab/>
      </w:r>
      <w:r w:rsidR="00BD574D" w:rsidRPr="00BD574D">
        <w:t>2</w:t>
      </w:r>
    </w:p>
    <w:p w:rsidR="00C115A9" w:rsidRDefault="000519B4" w:rsidP="00992640">
      <w:pPr>
        <w:autoSpaceDE w:val="0"/>
        <w:autoSpaceDN w:val="0"/>
        <w:adjustRightInd w:val="0"/>
        <w:spacing w:line="360" w:lineRule="auto"/>
        <w:rPr>
          <w:bCs/>
          <w:color w:val="FF0000"/>
        </w:rPr>
      </w:pPr>
      <w:r>
        <w:rPr>
          <w:b/>
          <w:bCs/>
        </w:rPr>
        <w:tab/>
      </w:r>
      <w:r>
        <w:rPr>
          <w:bCs/>
        </w:rPr>
        <w:t xml:space="preserve">I. Standard of review mandates overruling the summary </w:t>
      </w:r>
      <w:r w:rsidR="00C115A9">
        <w:rPr>
          <w:bCs/>
        </w:rPr>
        <w:t>judgment</w:t>
      </w:r>
      <w:r w:rsidR="00D4505C">
        <w:rPr>
          <w:bCs/>
        </w:rPr>
        <w:tab/>
      </w:r>
      <w:r w:rsidR="00D4505C">
        <w:rPr>
          <w:bCs/>
        </w:rPr>
        <w:tab/>
      </w:r>
      <w:r w:rsidR="00BD574D" w:rsidRPr="00BD574D">
        <w:rPr>
          <w:bCs/>
        </w:rPr>
        <w:t>2</w:t>
      </w:r>
    </w:p>
    <w:p w:rsidR="00EC1BC6" w:rsidRDefault="00EC1BC6" w:rsidP="00992640">
      <w:pPr>
        <w:autoSpaceDE w:val="0"/>
        <w:autoSpaceDN w:val="0"/>
        <w:adjustRightInd w:val="0"/>
        <w:spacing w:line="360" w:lineRule="auto"/>
        <w:rPr>
          <w:bCs/>
        </w:rPr>
      </w:pPr>
    </w:p>
    <w:p w:rsidR="00054291" w:rsidRPr="00EC1BC6" w:rsidRDefault="000519B4" w:rsidP="00992640">
      <w:pPr>
        <w:autoSpaceDE w:val="0"/>
        <w:autoSpaceDN w:val="0"/>
        <w:adjustRightInd w:val="0"/>
        <w:spacing w:line="360" w:lineRule="auto"/>
      </w:pPr>
      <w:r>
        <w:rPr>
          <w:bCs/>
        </w:rPr>
        <w:tab/>
      </w:r>
      <w:r w:rsidRPr="00EC1BC6">
        <w:rPr>
          <w:bCs/>
        </w:rPr>
        <w:t xml:space="preserve">II. </w:t>
      </w:r>
      <w:proofErr w:type="gramStart"/>
      <w:r w:rsidR="00992640" w:rsidRPr="00EC1BC6">
        <w:rPr>
          <w:bCs/>
        </w:rPr>
        <w:t>Under</w:t>
      </w:r>
      <w:proofErr w:type="gramEnd"/>
      <w:r w:rsidR="00992640" w:rsidRPr="00EC1BC6">
        <w:rPr>
          <w:bCs/>
        </w:rPr>
        <w:t xml:space="preserve"> SB Co. Ord. </w:t>
      </w:r>
      <w:r w:rsidR="00992640" w:rsidRPr="00EC1BC6">
        <w:t xml:space="preserve">§48-4, a person </w:t>
      </w:r>
      <w:r w:rsidR="00054291" w:rsidRPr="00EC1BC6">
        <w:t>is not liable for a social host</w:t>
      </w:r>
    </w:p>
    <w:p w:rsidR="000519B4" w:rsidRPr="00EC1BC6" w:rsidRDefault="00992640" w:rsidP="001F4AAF">
      <w:pPr>
        <w:autoSpaceDE w:val="0"/>
        <w:autoSpaceDN w:val="0"/>
        <w:adjustRightInd w:val="0"/>
        <w:spacing w:line="360" w:lineRule="auto"/>
        <w:ind w:left="720"/>
      </w:pPr>
      <w:proofErr w:type="gramStart"/>
      <w:r w:rsidRPr="00EC1BC6">
        <w:t>violation</w:t>
      </w:r>
      <w:proofErr w:type="gramEnd"/>
      <w:r w:rsidRPr="00EC1BC6">
        <w:t xml:space="preserve"> when</w:t>
      </w:r>
      <w:r w:rsidR="001F4AAF" w:rsidRPr="00EC1BC6">
        <w:t xml:space="preserve"> after demonstrating SB Co. Ord. §48-4(3)(A) definition</w:t>
      </w:r>
    </w:p>
    <w:p w:rsidR="001F4AAF" w:rsidRPr="00EC1BC6" w:rsidRDefault="001F4AAF" w:rsidP="001F4AAF">
      <w:pPr>
        <w:autoSpaceDE w:val="0"/>
        <w:autoSpaceDN w:val="0"/>
        <w:adjustRightInd w:val="0"/>
        <w:spacing w:line="360" w:lineRule="auto"/>
        <w:ind w:left="720"/>
      </w:pPr>
      <w:proofErr w:type="gramStart"/>
      <w:r w:rsidRPr="00EC1BC6">
        <w:t>of</w:t>
      </w:r>
      <w:proofErr w:type="gramEnd"/>
      <w:r w:rsidRPr="00EC1BC6">
        <w:t xml:space="preserve"> “reasonable corrective action,” upon the discovery of a minor in</w:t>
      </w:r>
    </w:p>
    <w:p w:rsidR="001F4AAF" w:rsidRDefault="001F4AAF" w:rsidP="001F4AAF">
      <w:pPr>
        <w:autoSpaceDE w:val="0"/>
        <w:autoSpaceDN w:val="0"/>
        <w:adjustRightInd w:val="0"/>
        <w:spacing w:line="360" w:lineRule="auto"/>
        <w:ind w:left="720"/>
      </w:pPr>
      <w:proofErr w:type="gramStart"/>
      <w:r w:rsidRPr="00EC1BC6">
        <w:t>possession</w:t>
      </w:r>
      <w:proofErr w:type="gramEnd"/>
      <w:r w:rsidRPr="00EC1BC6">
        <w:t xml:space="preserve"> of alcohol upon his or her property.</w:t>
      </w:r>
      <w:r w:rsidR="00EC1BC6">
        <w:rPr>
          <w:color w:val="FF0000"/>
        </w:rPr>
        <w:tab/>
      </w:r>
      <w:r w:rsidR="00EC1BC6">
        <w:rPr>
          <w:color w:val="FF0000"/>
        </w:rPr>
        <w:tab/>
      </w:r>
      <w:r w:rsidR="00EC1BC6">
        <w:rPr>
          <w:color w:val="FF0000"/>
        </w:rPr>
        <w:tab/>
      </w:r>
      <w:r w:rsidR="00EC1BC6">
        <w:rPr>
          <w:color w:val="FF0000"/>
        </w:rPr>
        <w:tab/>
      </w:r>
      <w:r w:rsidR="00BD574D">
        <w:t>2</w:t>
      </w:r>
    </w:p>
    <w:p w:rsidR="001F4AAF" w:rsidRDefault="001F4AAF" w:rsidP="001F4AAF">
      <w:pPr>
        <w:autoSpaceDE w:val="0"/>
        <w:autoSpaceDN w:val="0"/>
        <w:adjustRightInd w:val="0"/>
        <w:spacing w:line="360" w:lineRule="auto"/>
        <w:ind w:left="720"/>
      </w:pPr>
    </w:p>
    <w:p w:rsidR="00054291" w:rsidRDefault="00992640" w:rsidP="00992640">
      <w:pPr>
        <w:autoSpaceDE w:val="0"/>
        <w:autoSpaceDN w:val="0"/>
        <w:adjustRightInd w:val="0"/>
        <w:spacing w:line="360" w:lineRule="auto"/>
      </w:pPr>
      <w:r>
        <w:tab/>
      </w:r>
      <w:r>
        <w:tab/>
        <w:t>A.</w:t>
      </w:r>
      <w:r w:rsidR="00054291">
        <w:t xml:space="preserve">  Mr. Trusting, because of his brother relationship, did not</w:t>
      </w:r>
    </w:p>
    <w:p w:rsidR="00992640" w:rsidRDefault="00054291" w:rsidP="00054291">
      <w:pPr>
        <w:autoSpaceDE w:val="0"/>
        <w:autoSpaceDN w:val="0"/>
        <w:adjustRightInd w:val="0"/>
        <w:spacing w:line="360" w:lineRule="auto"/>
        <w:ind w:left="720" w:firstLine="720"/>
        <w:rPr>
          <w:color w:val="FF0000"/>
        </w:rPr>
      </w:pPr>
      <w:proofErr w:type="gramStart"/>
      <w:r>
        <w:t>check</w:t>
      </w:r>
      <w:proofErr w:type="gramEnd"/>
      <w:r>
        <w:t xml:space="preserve"> th</w:t>
      </w:r>
      <w:r w:rsidR="00AC0686">
        <w:t>e ID of the minor in possession</w:t>
      </w:r>
      <w:r w:rsidR="00EC1BC6">
        <w:tab/>
      </w:r>
      <w:r>
        <w:tab/>
      </w:r>
      <w:r>
        <w:tab/>
      </w:r>
      <w:r>
        <w:tab/>
      </w:r>
      <w:r w:rsidR="00BD574D" w:rsidRPr="00BD574D">
        <w:t>4</w:t>
      </w:r>
    </w:p>
    <w:p w:rsidR="00EC1BC6" w:rsidRDefault="00EC1BC6" w:rsidP="00054291">
      <w:pPr>
        <w:autoSpaceDE w:val="0"/>
        <w:autoSpaceDN w:val="0"/>
        <w:adjustRightInd w:val="0"/>
        <w:spacing w:line="360" w:lineRule="auto"/>
        <w:ind w:left="720" w:firstLine="720"/>
      </w:pPr>
    </w:p>
    <w:p w:rsidR="00AC0686" w:rsidRDefault="00054291" w:rsidP="00AC0686">
      <w:pPr>
        <w:autoSpaceDE w:val="0"/>
        <w:autoSpaceDN w:val="0"/>
        <w:adjustRightInd w:val="0"/>
        <w:spacing w:line="360" w:lineRule="auto"/>
        <w:ind w:left="720" w:firstLine="720"/>
      </w:pPr>
      <w:r>
        <w:t>B.</w:t>
      </w:r>
      <w:r w:rsidR="00AC0686">
        <w:t xml:space="preserve">  Mr. Trusting used reasonable corrective action by demanding</w:t>
      </w:r>
    </w:p>
    <w:p w:rsidR="00AC0686" w:rsidRPr="00BD574D" w:rsidRDefault="00AC0686" w:rsidP="00AC0686">
      <w:pPr>
        <w:autoSpaceDE w:val="0"/>
        <w:autoSpaceDN w:val="0"/>
        <w:adjustRightInd w:val="0"/>
        <w:spacing w:line="360" w:lineRule="auto"/>
        <w:ind w:left="720" w:firstLine="720"/>
      </w:pPr>
      <w:proofErr w:type="gramStart"/>
      <w:r>
        <w:t>that</w:t>
      </w:r>
      <w:proofErr w:type="gramEnd"/>
      <w:r>
        <w:t xml:space="preserve"> Jack dispose of the beer immediately</w:t>
      </w:r>
      <w:r>
        <w:tab/>
      </w:r>
      <w:r>
        <w:tab/>
      </w:r>
      <w:r>
        <w:tab/>
      </w:r>
      <w:r>
        <w:tab/>
      </w:r>
      <w:r w:rsidR="00BD574D">
        <w:t>5</w:t>
      </w:r>
    </w:p>
    <w:p w:rsidR="00EC1BC6" w:rsidRDefault="00EC1BC6" w:rsidP="00AC0686">
      <w:pPr>
        <w:autoSpaceDE w:val="0"/>
        <w:autoSpaceDN w:val="0"/>
        <w:adjustRightInd w:val="0"/>
        <w:spacing w:line="360" w:lineRule="auto"/>
        <w:ind w:left="720" w:firstLine="720"/>
      </w:pPr>
    </w:p>
    <w:p w:rsidR="00AC0686" w:rsidRDefault="00AC0686" w:rsidP="00AC0686">
      <w:pPr>
        <w:autoSpaceDE w:val="0"/>
        <w:autoSpaceDN w:val="0"/>
        <w:adjustRightInd w:val="0"/>
        <w:spacing w:line="360" w:lineRule="auto"/>
        <w:ind w:left="720" w:firstLine="720"/>
      </w:pPr>
      <w:r>
        <w:t xml:space="preserve">C.  </w:t>
      </w:r>
      <w:r w:rsidR="00EF5C54">
        <w:t>Mr. Trusting, acting as a temporary guardian for Jack</w:t>
      </w:r>
      <w:r w:rsidR="00B330D0">
        <w:t>,</w:t>
      </w:r>
    </w:p>
    <w:p w:rsidR="00EF5C54" w:rsidRPr="00BD574D" w:rsidRDefault="00EF5C54" w:rsidP="00AC0686">
      <w:pPr>
        <w:autoSpaceDE w:val="0"/>
        <w:autoSpaceDN w:val="0"/>
        <w:adjustRightInd w:val="0"/>
        <w:spacing w:line="360" w:lineRule="auto"/>
        <w:ind w:left="720" w:firstLine="720"/>
      </w:pPr>
      <w:proofErr w:type="gramStart"/>
      <w:r>
        <w:t>understandably</w:t>
      </w:r>
      <w:proofErr w:type="gramEnd"/>
      <w:r>
        <w:t xml:space="preserve"> reasoned against contacting higher authorities</w:t>
      </w:r>
      <w:r>
        <w:tab/>
      </w:r>
      <w:r w:rsidR="00BD574D">
        <w:t>6</w:t>
      </w:r>
    </w:p>
    <w:p w:rsidR="00EC1BC6" w:rsidRDefault="00EC1BC6" w:rsidP="00AC0686">
      <w:pPr>
        <w:autoSpaceDE w:val="0"/>
        <w:autoSpaceDN w:val="0"/>
        <w:adjustRightInd w:val="0"/>
        <w:spacing w:line="360" w:lineRule="auto"/>
        <w:ind w:left="720" w:firstLine="720"/>
      </w:pPr>
    </w:p>
    <w:p w:rsidR="00EF5C54" w:rsidRDefault="00EF5C54" w:rsidP="00AC0686">
      <w:pPr>
        <w:autoSpaceDE w:val="0"/>
        <w:autoSpaceDN w:val="0"/>
        <w:adjustRightInd w:val="0"/>
        <w:spacing w:line="360" w:lineRule="auto"/>
        <w:ind w:left="720" w:firstLine="720"/>
      </w:pPr>
      <w:r>
        <w:t xml:space="preserve">D.  </w:t>
      </w:r>
      <w:r w:rsidR="007A2B80">
        <w:t>Mr. Trusting effectively implemented reasonable corrective</w:t>
      </w:r>
    </w:p>
    <w:p w:rsidR="007A2B80" w:rsidRDefault="007A2B80" w:rsidP="00AC0686">
      <w:pPr>
        <w:autoSpaceDE w:val="0"/>
        <w:autoSpaceDN w:val="0"/>
        <w:adjustRightInd w:val="0"/>
        <w:spacing w:line="360" w:lineRule="auto"/>
        <w:ind w:left="720" w:firstLine="720"/>
        <w:rPr>
          <w:color w:val="FF0000"/>
        </w:rPr>
      </w:pPr>
      <w:proofErr w:type="gramStart"/>
      <w:r>
        <w:t>action</w:t>
      </w:r>
      <w:proofErr w:type="gramEnd"/>
      <w:r>
        <w:t xml:space="preserve"> in alternative manners</w:t>
      </w:r>
      <w:r>
        <w:tab/>
      </w:r>
      <w:r>
        <w:tab/>
      </w:r>
      <w:r>
        <w:tab/>
      </w:r>
      <w:r>
        <w:tab/>
      </w:r>
      <w:r>
        <w:tab/>
      </w:r>
      <w:r>
        <w:tab/>
      </w:r>
      <w:r w:rsidR="00BD574D" w:rsidRPr="00BD574D">
        <w:t>7</w:t>
      </w:r>
    </w:p>
    <w:p w:rsidR="00EC1BC6" w:rsidRDefault="00EC1BC6" w:rsidP="00AC0686">
      <w:pPr>
        <w:autoSpaceDE w:val="0"/>
        <w:autoSpaceDN w:val="0"/>
        <w:adjustRightInd w:val="0"/>
        <w:spacing w:line="360" w:lineRule="auto"/>
        <w:ind w:left="720" w:firstLine="720"/>
      </w:pPr>
    </w:p>
    <w:p w:rsidR="007A2B80" w:rsidRPr="00BD574D" w:rsidRDefault="007A2B80" w:rsidP="007A2B80">
      <w:pPr>
        <w:autoSpaceDE w:val="0"/>
        <w:autoSpaceDN w:val="0"/>
        <w:adjustRightInd w:val="0"/>
        <w:spacing w:line="360" w:lineRule="auto"/>
      </w:pPr>
      <w:r>
        <w:t>CONCLUSION</w:t>
      </w:r>
      <w:r>
        <w:tab/>
      </w:r>
      <w:r>
        <w:tab/>
      </w:r>
      <w:r>
        <w:tab/>
      </w:r>
      <w:r>
        <w:tab/>
      </w:r>
      <w:r>
        <w:tab/>
      </w:r>
      <w:r>
        <w:tab/>
      </w:r>
      <w:r>
        <w:tab/>
      </w:r>
      <w:r>
        <w:tab/>
      </w:r>
      <w:r>
        <w:tab/>
      </w:r>
      <w:r w:rsidR="00BD574D">
        <w:t>8</w:t>
      </w:r>
    </w:p>
    <w:p w:rsidR="001C1987" w:rsidRDefault="001C1987" w:rsidP="007A2B80">
      <w:pPr>
        <w:autoSpaceDE w:val="0"/>
        <w:autoSpaceDN w:val="0"/>
        <w:adjustRightInd w:val="0"/>
        <w:spacing w:line="360" w:lineRule="auto"/>
        <w:rPr>
          <w:color w:val="FF0000"/>
        </w:rPr>
      </w:pPr>
    </w:p>
    <w:p w:rsidR="00EC1BC6" w:rsidRDefault="00EC1BC6" w:rsidP="007A2B80">
      <w:pPr>
        <w:autoSpaceDE w:val="0"/>
        <w:autoSpaceDN w:val="0"/>
        <w:adjustRightInd w:val="0"/>
        <w:spacing w:line="360" w:lineRule="auto"/>
        <w:rPr>
          <w:color w:val="FF0000"/>
        </w:rPr>
      </w:pPr>
    </w:p>
    <w:p w:rsidR="001C1987" w:rsidRDefault="00EE2C7C" w:rsidP="00EE2C7C">
      <w:pPr>
        <w:autoSpaceDE w:val="0"/>
        <w:autoSpaceDN w:val="0"/>
        <w:adjustRightInd w:val="0"/>
        <w:spacing w:line="360" w:lineRule="auto"/>
        <w:jc w:val="center"/>
      </w:pPr>
      <w:r>
        <w:rPr>
          <w:b/>
        </w:rPr>
        <w:lastRenderedPageBreak/>
        <w:t>TABLE OF AUTHORITIES</w:t>
      </w:r>
    </w:p>
    <w:p w:rsidR="00EE2C7C" w:rsidRDefault="00BA0D10" w:rsidP="00EE2C7C">
      <w:pPr>
        <w:autoSpaceDE w:val="0"/>
        <w:autoSpaceDN w:val="0"/>
        <w:adjustRightInd w:val="0"/>
        <w:spacing w:line="360" w:lineRule="auto"/>
      </w:pPr>
      <w:r>
        <w:t>CASES</w:t>
      </w:r>
      <w:r w:rsidR="00EE2C7C">
        <w:tab/>
      </w:r>
      <w:r w:rsidR="00EE2C7C">
        <w:tab/>
      </w:r>
      <w:r w:rsidR="00EE2C7C">
        <w:tab/>
      </w:r>
      <w:r w:rsidR="00EE2C7C">
        <w:tab/>
      </w:r>
      <w:r w:rsidR="00EE2C7C">
        <w:tab/>
      </w:r>
      <w:r w:rsidR="00EE2C7C">
        <w:tab/>
      </w:r>
      <w:r w:rsidR="00EE2C7C">
        <w:tab/>
      </w:r>
      <w:r w:rsidR="00EE2C7C">
        <w:tab/>
      </w:r>
      <w:r w:rsidR="00EE2C7C">
        <w:tab/>
      </w:r>
      <w:r w:rsidR="00EE2C7C" w:rsidRPr="00EE2C7C">
        <w:rPr>
          <w:b/>
        </w:rPr>
        <w:t>Page</w:t>
      </w:r>
    </w:p>
    <w:p w:rsidR="00BA0D10" w:rsidRDefault="00EC1BC6" w:rsidP="00EE2C7C">
      <w:pPr>
        <w:autoSpaceDE w:val="0"/>
        <w:autoSpaceDN w:val="0"/>
        <w:adjustRightInd w:val="0"/>
        <w:spacing w:line="360" w:lineRule="auto"/>
      </w:pPr>
      <w:r>
        <w:tab/>
        <w:t>Freeman v. DirecTV, Inc., 457 F.3d 1001, 1004 (9</w:t>
      </w:r>
      <w:r w:rsidRPr="00EC1BC6">
        <w:rPr>
          <w:vertAlign w:val="superscript"/>
        </w:rPr>
        <w:t>th</w:t>
      </w:r>
      <w:r>
        <w:t xml:space="preserve"> Cir. 2006)</w:t>
      </w:r>
      <w:r>
        <w:tab/>
      </w:r>
      <w:r w:rsidRPr="009F3B01">
        <w:t>3</w:t>
      </w:r>
    </w:p>
    <w:p w:rsidR="00EC1BC6" w:rsidRDefault="00EC1BC6" w:rsidP="00EE2C7C">
      <w:pPr>
        <w:autoSpaceDE w:val="0"/>
        <w:autoSpaceDN w:val="0"/>
        <w:adjustRightInd w:val="0"/>
        <w:spacing w:line="360" w:lineRule="auto"/>
      </w:pPr>
      <w:r>
        <w:tab/>
        <w:t>Ditto v. McCurdy, 510 F.3d1070, 1075 (9</w:t>
      </w:r>
      <w:r w:rsidRPr="00EC1BC6">
        <w:rPr>
          <w:vertAlign w:val="superscript"/>
        </w:rPr>
        <w:t>th</w:t>
      </w:r>
      <w:r>
        <w:t xml:space="preserve"> Cir.2007)</w:t>
      </w:r>
      <w:r>
        <w:tab/>
      </w:r>
      <w:r>
        <w:tab/>
      </w:r>
      <w:r w:rsidR="009F3B01" w:rsidRPr="009F3B01">
        <w:t>3</w:t>
      </w:r>
    </w:p>
    <w:p w:rsidR="00EC1BC6" w:rsidRDefault="00EC1BC6" w:rsidP="00EE2C7C">
      <w:pPr>
        <w:autoSpaceDE w:val="0"/>
        <w:autoSpaceDN w:val="0"/>
        <w:adjustRightInd w:val="0"/>
        <w:spacing w:line="360" w:lineRule="auto"/>
      </w:pPr>
    </w:p>
    <w:p w:rsidR="00BA0D10" w:rsidRDefault="00BA0D10" w:rsidP="00EE2C7C">
      <w:pPr>
        <w:autoSpaceDE w:val="0"/>
        <w:autoSpaceDN w:val="0"/>
        <w:adjustRightInd w:val="0"/>
        <w:spacing w:line="360" w:lineRule="auto"/>
      </w:pPr>
      <w:r>
        <w:t>CODES</w:t>
      </w:r>
    </w:p>
    <w:p w:rsidR="00886047" w:rsidRPr="00E26318" w:rsidRDefault="001D7969" w:rsidP="00EE2C7C">
      <w:pPr>
        <w:autoSpaceDE w:val="0"/>
        <w:autoSpaceDN w:val="0"/>
        <w:adjustRightInd w:val="0"/>
        <w:spacing w:line="360" w:lineRule="auto"/>
      </w:pPr>
      <w:r>
        <w:tab/>
      </w:r>
      <w:r w:rsidR="00EC1BC6">
        <w:t>Cal Gov. Code §53069.4(B</w:t>
      </w:r>
      <w:proofErr w:type="gramStart"/>
      <w:r w:rsidR="00EC1BC6">
        <w:t>)(</w:t>
      </w:r>
      <w:proofErr w:type="gramEnd"/>
      <w:r w:rsidR="00EC1BC6">
        <w:t>1)</w:t>
      </w:r>
      <w:r w:rsidR="00EC1BC6">
        <w:tab/>
      </w:r>
      <w:r w:rsidR="00EC1BC6">
        <w:tab/>
      </w:r>
      <w:r w:rsidR="00EC1BC6">
        <w:tab/>
      </w:r>
      <w:r w:rsidR="00EC1BC6">
        <w:tab/>
      </w:r>
      <w:r w:rsidR="00EC1BC6">
        <w:tab/>
      </w:r>
      <w:r w:rsidR="00E26318">
        <w:t>3</w:t>
      </w:r>
    </w:p>
    <w:p w:rsidR="00BA0D10" w:rsidRPr="00EC1BC6" w:rsidRDefault="00BA0D10" w:rsidP="00BA0D10">
      <w:pPr>
        <w:pStyle w:val="FootnoteText"/>
        <w:spacing w:line="360" w:lineRule="auto"/>
        <w:ind w:firstLine="720"/>
        <w:rPr>
          <w:rFonts w:ascii="Times" w:hAnsi="Times"/>
          <w:sz w:val="24"/>
          <w:szCs w:val="24"/>
        </w:rPr>
      </w:pPr>
      <w:r w:rsidRPr="00EC1BC6">
        <w:rPr>
          <w:rFonts w:ascii="Times" w:hAnsi="Times"/>
          <w:sz w:val="24"/>
          <w:szCs w:val="24"/>
        </w:rPr>
        <w:t xml:space="preserve">Santa Barbara County Ordinance </w:t>
      </w:r>
      <w:r w:rsidRPr="00EC1BC6">
        <w:rPr>
          <w:rFonts w:ascii="Times" w:hAnsi="Times"/>
          <w:bCs/>
          <w:sz w:val="24"/>
          <w:szCs w:val="24"/>
        </w:rPr>
        <w:t>§</w:t>
      </w:r>
      <w:r w:rsidRPr="00EC1BC6">
        <w:rPr>
          <w:rFonts w:ascii="Times" w:hAnsi="Times"/>
          <w:sz w:val="24"/>
          <w:szCs w:val="24"/>
        </w:rPr>
        <w:t>48-3(A)</w:t>
      </w:r>
      <w:r w:rsidR="00F53B05">
        <w:rPr>
          <w:rFonts w:ascii="Times" w:hAnsi="Times"/>
          <w:sz w:val="24"/>
          <w:szCs w:val="24"/>
        </w:rPr>
        <w:tab/>
      </w:r>
      <w:r w:rsidR="00F53B05">
        <w:rPr>
          <w:rFonts w:ascii="Times" w:hAnsi="Times"/>
          <w:sz w:val="24"/>
          <w:szCs w:val="24"/>
        </w:rPr>
        <w:tab/>
      </w:r>
      <w:r w:rsidR="00F53B05">
        <w:rPr>
          <w:rFonts w:ascii="Times" w:hAnsi="Times"/>
          <w:sz w:val="24"/>
          <w:szCs w:val="24"/>
        </w:rPr>
        <w:tab/>
      </w:r>
      <w:r w:rsidR="00F53B05">
        <w:rPr>
          <w:rFonts w:ascii="Times" w:hAnsi="Times"/>
          <w:sz w:val="24"/>
          <w:szCs w:val="24"/>
        </w:rPr>
        <w:tab/>
        <w:t>3</w:t>
      </w:r>
      <w:r w:rsidR="007B5BCB">
        <w:rPr>
          <w:rFonts w:ascii="Times" w:hAnsi="Times"/>
          <w:sz w:val="24"/>
          <w:szCs w:val="24"/>
        </w:rPr>
        <w:t>, 8</w:t>
      </w:r>
    </w:p>
    <w:p w:rsidR="00BA0D10" w:rsidRPr="00EC1BC6" w:rsidRDefault="00BA0D10" w:rsidP="00BA0D10">
      <w:pPr>
        <w:pStyle w:val="FootnoteText"/>
        <w:spacing w:line="360" w:lineRule="auto"/>
        <w:ind w:firstLine="720"/>
        <w:rPr>
          <w:rFonts w:ascii="Times" w:hAnsi="Times"/>
          <w:sz w:val="24"/>
          <w:szCs w:val="24"/>
        </w:rPr>
      </w:pPr>
      <w:r w:rsidRPr="00EC1BC6">
        <w:rPr>
          <w:rFonts w:ascii="Times" w:hAnsi="Times"/>
          <w:sz w:val="24"/>
          <w:szCs w:val="24"/>
        </w:rPr>
        <w:t xml:space="preserve">Santa Barbara County Ordinance </w:t>
      </w:r>
      <w:r w:rsidRPr="00EC1BC6">
        <w:rPr>
          <w:rFonts w:ascii="Times" w:hAnsi="Times"/>
          <w:bCs/>
          <w:sz w:val="24"/>
          <w:szCs w:val="24"/>
        </w:rPr>
        <w:t>§</w:t>
      </w:r>
      <w:r w:rsidRPr="00EC1BC6">
        <w:rPr>
          <w:rFonts w:ascii="Times" w:hAnsi="Times"/>
          <w:sz w:val="24"/>
          <w:szCs w:val="24"/>
        </w:rPr>
        <w:t>48-3(A</w:t>
      </w:r>
      <w:proofErr w:type="gramStart"/>
      <w:r w:rsidRPr="00EC1BC6">
        <w:rPr>
          <w:rFonts w:ascii="Times" w:hAnsi="Times"/>
          <w:sz w:val="24"/>
          <w:szCs w:val="24"/>
        </w:rPr>
        <w:t>)(</w:t>
      </w:r>
      <w:proofErr w:type="gramEnd"/>
      <w:r w:rsidRPr="00EC1BC6">
        <w:rPr>
          <w:rFonts w:ascii="Times" w:hAnsi="Times"/>
          <w:sz w:val="24"/>
          <w:szCs w:val="24"/>
        </w:rPr>
        <w:t>1)</w:t>
      </w:r>
      <w:r w:rsidRPr="00EC1BC6">
        <w:rPr>
          <w:rFonts w:ascii="Times" w:hAnsi="Times"/>
          <w:sz w:val="24"/>
          <w:szCs w:val="24"/>
        </w:rPr>
        <w:tab/>
      </w:r>
      <w:r w:rsidRPr="00EC1BC6">
        <w:rPr>
          <w:rFonts w:ascii="Times" w:hAnsi="Times"/>
          <w:sz w:val="24"/>
          <w:szCs w:val="24"/>
        </w:rPr>
        <w:tab/>
      </w:r>
      <w:r w:rsidRPr="00EC1BC6">
        <w:rPr>
          <w:rFonts w:ascii="Times" w:hAnsi="Times"/>
          <w:sz w:val="24"/>
          <w:szCs w:val="24"/>
        </w:rPr>
        <w:tab/>
      </w:r>
      <w:r w:rsidR="00A139D8">
        <w:rPr>
          <w:rFonts w:ascii="Times" w:hAnsi="Times"/>
          <w:sz w:val="24"/>
          <w:szCs w:val="24"/>
        </w:rPr>
        <w:t>4</w:t>
      </w:r>
      <w:r w:rsidR="00E02CA7">
        <w:rPr>
          <w:rFonts w:ascii="Times" w:hAnsi="Times"/>
          <w:sz w:val="24"/>
          <w:szCs w:val="24"/>
        </w:rPr>
        <w:t>, 7</w:t>
      </w:r>
      <w:r w:rsidR="007B5BCB">
        <w:rPr>
          <w:rFonts w:ascii="Times" w:hAnsi="Times"/>
          <w:sz w:val="24"/>
          <w:szCs w:val="24"/>
        </w:rPr>
        <w:t>, 8</w:t>
      </w:r>
      <w:r w:rsidRPr="00EC1BC6">
        <w:rPr>
          <w:rFonts w:ascii="Times" w:hAnsi="Times"/>
          <w:sz w:val="24"/>
          <w:szCs w:val="24"/>
        </w:rPr>
        <w:tab/>
      </w:r>
      <w:r w:rsidRPr="00EC1BC6">
        <w:rPr>
          <w:rFonts w:ascii="Times" w:hAnsi="Times"/>
          <w:sz w:val="24"/>
          <w:szCs w:val="24"/>
        </w:rPr>
        <w:tab/>
      </w:r>
    </w:p>
    <w:p w:rsidR="00BA0D10" w:rsidRPr="00EC1BC6" w:rsidRDefault="00BA0D10" w:rsidP="00BA0D10">
      <w:pPr>
        <w:pStyle w:val="FootnoteText"/>
        <w:spacing w:line="360" w:lineRule="auto"/>
        <w:ind w:firstLine="720"/>
        <w:rPr>
          <w:rFonts w:ascii="Times" w:hAnsi="Times"/>
          <w:sz w:val="24"/>
          <w:szCs w:val="24"/>
        </w:rPr>
      </w:pPr>
      <w:r w:rsidRPr="00EC1BC6">
        <w:rPr>
          <w:rFonts w:ascii="Times" w:hAnsi="Times"/>
          <w:sz w:val="24"/>
          <w:szCs w:val="24"/>
        </w:rPr>
        <w:t xml:space="preserve">Santa Barbara County Ordinance </w:t>
      </w:r>
      <w:r w:rsidRPr="00EC1BC6">
        <w:rPr>
          <w:rFonts w:ascii="Times" w:hAnsi="Times"/>
          <w:bCs/>
          <w:sz w:val="24"/>
          <w:szCs w:val="24"/>
        </w:rPr>
        <w:t>§</w:t>
      </w:r>
      <w:r w:rsidRPr="00EC1BC6">
        <w:rPr>
          <w:rFonts w:ascii="Times" w:hAnsi="Times"/>
          <w:sz w:val="24"/>
          <w:szCs w:val="24"/>
        </w:rPr>
        <w:t>48-3(A</w:t>
      </w:r>
      <w:proofErr w:type="gramStart"/>
      <w:r w:rsidRPr="00EC1BC6">
        <w:rPr>
          <w:rFonts w:ascii="Times" w:hAnsi="Times"/>
          <w:sz w:val="24"/>
          <w:szCs w:val="24"/>
        </w:rPr>
        <w:t>)(</w:t>
      </w:r>
      <w:proofErr w:type="gramEnd"/>
      <w:r w:rsidRPr="00EC1BC6">
        <w:rPr>
          <w:rFonts w:ascii="Times" w:hAnsi="Times"/>
          <w:sz w:val="24"/>
          <w:szCs w:val="24"/>
        </w:rPr>
        <w:t>2)</w:t>
      </w:r>
      <w:r w:rsidRPr="00EC1BC6">
        <w:rPr>
          <w:rFonts w:ascii="Times" w:hAnsi="Times"/>
          <w:sz w:val="24"/>
          <w:szCs w:val="24"/>
        </w:rPr>
        <w:tab/>
      </w:r>
      <w:r w:rsidRPr="00EC1BC6">
        <w:rPr>
          <w:rFonts w:ascii="Times" w:hAnsi="Times"/>
          <w:sz w:val="24"/>
          <w:szCs w:val="24"/>
        </w:rPr>
        <w:tab/>
      </w:r>
      <w:r w:rsidR="000F33F3">
        <w:rPr>
          <w:rFonts w:ascii="Times" w:hAnsi="Times"/>
          <w:sz w:val="24"/>
          <w:szCs w:val="24"/>
        </w:rPr>
        <w:tab/>
        <w:t>5</w:t>
      </w:r>
      <w:r w:rsidR="00E02CA7">
        <w:rPr>
          <w:rFonts w:ascii="Times" w:hAnsi="Times"/>
          <w:sz w:val="24"/>
          <w:szCs w:val="24"/>
        </w:rPr>
        <w:t>, 7</w:t>
      </w:r>
      <w:r w:rsidR="007B5BCB">
        <w:rPr>
          <w:rFonts w:ascii="Times" w:hAnsi="Times"/>
          <w:sz w:val="24"/>
          <w:szCs w:val="24"/>
        </w:rPr>
        <w:t>, 8</w:t>
      </w:r>
    </w:p>
    <w:p w:rsidR="00CF18D9" w:rsidRPr="00EC1BC6" w:rsidRDefault="00BA0D10" w:rsidP="00BA0D10">
      <w:pPr>
        <w:pStyle w:val="FootnoteText"/>
        <w:spacing w:line="360" w:lineRule="auto"/>
        <w:ind w:firstLine="720"/>
        <w:rPr>
          <w:rFonts w:ascii="Times" w:hAnsi="Times"/>
          <w:sz w:val="24"/>
          <w:szCs w:val="24"/>
        </w:rPr>
      </w:pPr>
      <w:r w:rsidRPr="00EC1BC6">
        <w:rPr>
          <w:rFonts w:ascii="Times" w:hAnsi="Times"/>
          <w:sz w:val="24"/>
          <w:szCs w:val="24"/>
        </w:rPr>
        <w:t xml:space="preserve">Santa Barbara County Ordinance </w:t>
      </w:r>
      <w:r w:rsidRPr="00EC1BC6">
        <w:rPr>
          <w:rFonts w:ascii="Times" w:hAnsi="Times"/>
          <w:bCs/>
          <w:sz w:val="24"/>
          <w:szCs w:val="24"/>
        </w:rPr>
        <w:t>§</w:t>
      </w:r>
      <w:r w:rsidRPr="00EC1BC6">
        <w:rPr>
          <w:rFonts w:ascii="Times" w:hAnsi="Times"/>
          <w:sz w:val="24"/>
          <w:szCs w:val="24"/>
        </w:rPr>
        <w:t>48-3(A</w:t>
      </w:r>
      <w:proofErr w:type="gramStart"/>
      <w:r w:rsidRPr="00EC1BC6">
        <w:rPr>
          <w:rFonts w:ascii="Times" w:hAnsi="Times"/>
          <w:sz w:val="24"/>
          <w:szCs w:val="24"/>
        </w:rPr>
        <w:t>)(</w:t>
      </w:r>
      <w:proofErr w:type="gramEnd"/>
      <w:r w:rsidRPr="00EC1BC6">
        <w:rPr>
          <w:rFonts w:ascii="Times" w:hAnsi="Times"/>
          <w:sz w:val="24"/>
          <w:szCs w:val="24"/>
        </w:rPr>
        <w:t>3)</w:t>
      </w:r>
      <w:r w:rsidR="00F53B05">
        <w:rPr>
          <w:rFonts w:ascii="Times" w:hAnsi="Times"/>
          <w:sz w:val="24"/>
          <w:szCs w:val="24"/>
        </w:rPr>
        <w:tab/>
      </w:r>
      <w:r w:rsidR="00F53B05">
        <w:rPr>
          <w:rFonts w:ascii="Times" w:hAnsi="Times"/>
          <w:sz w:val="24"/>
          <w:szCs w:val="24"/>
        </w:rPr>
        <w:tab/>
      </w:r>
      <w:r w:rsidR="00F53B05">
        <w:rPr>
          <w:rFonts w:ascii="Times" w:hAnsi="Times"/>
          <w:sz w:val="24"/>
          <w:szCs w:val="24"/>
        </w:rPr>
        <w:tab/>
        <w:t>6</w:t>
      </w:r>
      <w:r w:rsidR="00E02CA7">
        <w:rPr>
          <w:rFonts w:ascii="Times" w:hAnsi="Times"/>
          <w:sz w:val="24"/>
          <w:szCs w:val="24"/>
        </w:rPr>
        <w:t>, 7</w:t>
      </w:r>
      <w:r w:rsidR="007B5BCB">
        <w:rPr>
          <w:rFonts w:ascii="Times" w:hAnsi="Times"/>
          <w:sz w:val="24"/>
          <w:szCs w:val="24"/>
        </w:rPr>
        <w:t>, 8</w:t>
      </w:r>
    </w:p>
    <w:p w:rsidR="00153D3D" w:rsidRPr="00855B62" w:rsidRDefault="00BA0D10" w:rsidP="00153D3D">
      <w:pPr>
        <w:pStyle w:val="FootnoteText"/>
        <w:tabs>
          <w:tab w:val="left" w:pos="7410"/>
        </w:tabs>
        <w:spacing w:line="360" w:lineRule="auto"/>
        <w:ind w:firstLine="720"/>
        <w:rPr>
          <w:rFonts w:ascii="Times" w:hAnsi="Times"/>
          <w:sz w:val="24"/>
          <w:szCs w:val="24"/>
        </w:rPr>
      </w:pPr>
      <w:r w:rsidRPr="00855B62">
        <w:rPr>
          <w:rFonts w:ascii="Times" w:hAnsi="Times"/>
          <w:sz w:val="24"/>
          <w:szCs w:val="24"/>
        </w:rPr>
        <w:t xml:space="preserve">Santa Barbara County Ordinance </w:t>
      </w:r>
      <w:r w:rsidRPr="00855B62">
        <w:rPr>
          <w:rFonts w:ascii="Times" w:hAnsi="Times"/>
          <w:bCs/>
          <w:sz w:val="24"/>
          <w:szCs w:val="24"/>
        </w:rPr>
        <w:t>§</w:t>
      </w:r>
      <w:r w:rsidR="00153D3D">
        <w:rPr>
          <w:rFonts w:ascii="Times" w:hAnsi="Times"/>
          <w:sz w:val="24"/>
          <w:szCs w:val="24"/>
        </w:rPr>
        <w:t xml:space="preserve">48-4              </w:t>
      </w:r>
      <w:r w:rsidR="004953B2">
        <w:rPr>
          <w:rFonts w:ascii="Times" w:hAnsi="Times"/>
          <w:sz w:val="24"/>
          <w:szCs w:val="24"/>
        </w:rPr>
        <w:t xml:space="preserve">                               1,</w:t>
      </w:r>
      <w:r w:rsidR="00E26318">
        <w:rPr>
          <w:rFonts w:ascii="Times" w:hAnsi="Times"/>
          <w:sz w:val="24"/>
          <w:szCs w:val="24"/>
        </w:rPr>
        <w:t xml:space="preserve"> 3</w:t>
      </w:r>
      <w:r w:rsidR="00A139D8">
        <w:rPr>
          <w:rFonts w:ascii="Times" w:hAnsi="Times"/>
          <w:sz w:val="24"/>
          <w:szCs w:val="24"/>
        </w:rPr>
        <w:t>, 4</w:t>
      </w:r>
      <w:r w:rsidR="000F33F3">
        <w:rPr>
          <w:rFonts w:ascii="Times" w:hAnsi="Times"/>
          <w:sz w:val="24"/>
          <w:szCs w:val="24"/>
        </w:rPr>
        <w:t>, 5</w:t>
      </w:r>
      <w:r w:rsidR="00F53B05">
        <w:rPr>
          <w:rFonts w:ascii="Times" w:hAnsi="Times"/>
          <w:sz w:val="24"/>
          <w:szCs w:val="24"/>
        </w:rPr>
        <w:t>, 6</w:t>
      </w:r>
      <w:r w:rsidR="00E02CA7">
        <w:rPr>
          <w:rFonts w:ascii="Times" w:hAnsi="Times"/>
          <w:sz w:val="24"/>
          <w:szCs w:val="24"/>
        </w:rPr>
        <w:t>, 7</w:t>
      </w:r>
      <w:r w:rsidR="007B5BCB">
        <w:rPr>
          <w:rFonts w:ascii="Times" w:hAnsi="Times"/>
          <w:sz w:val="24"/>
          <w:szCs w:val="24"/>
        </w:rPr>
        <w:t>, 8</w:t>
      </w:r>
    </w:p>
    <w:p w:rsidR="00BA0D10" w:rsidRPr="00A66AA9" w:rsidRDefault="00BA0D10" w:rsidP="00BA0D10">
      <w:pPr>
        <w:pStyle w:val="FootnoteText"/>
        <w:spacing w:line="360" w:lineRule="auto"/>
        <w:ind w:firstLine="720"/>
        <w:rPr>
          <w:rFonts w:ascii="Times" w:hAnsi="Times"/>
          <w:sz w:val="24"/>
          <w:szCs w:val="24"/>
        </w:rPr>
      </w:pPr>
      <w:r w:rsidRPr="00A66AA9">
        <w:rPr>
          <w:rFonts w:ascii="Times" w:hAnsi="Times"/>
          <w:sz w:val="24"/>
          <w:szCs w:val="24"/>
        </w:rPr>
        <w:t xml:space="preserve">Santa Barbara County Ordinance </w:t>
      </w:r>
      <w:r w:rsidRPr="00A66AA9">
        <w:rPr>
          <w:rFonts w:ascii="Times" w:hAnsi="Times"/>
          <w:bCs/>
          <w:sz w:val="24"/>
          <w:szCs w:val="24"/>
        </w:rPr>
        <w:t>§</w:t>
      </w:r>
      <w:r w:rsidRPr="00A66AA9">
        <w:rPr>
          <w:rFonts w:ascii="Times" w:hAnsi="Times"/>
          <w:sz w:val="24"/>
          <w:szCs w:val="24"/>
        </w:rPr>
        <w:t>48-5(B)</w:t>
      </w:r>
      <w:r w:rsidR="004953B2">
        <w:rPr>
          <w:rFonts w:ascii="Times" w:hAnsi="Times"/>
          <w:sz w:val="24"/>
          <w:szCs w:val="24"/>
        </w:rPr>
        <w:tab/>
      </w:r>
      <w:r w:rsidR="004953B2">
        <w:rPr>
          <w:rFonts w:ascii="Times" w:hAnsi="Times"/>
          <w:sz w:val="24"/>
          <w:szCs w:val="24"/>
        </w:rPr>
        <w:tab/>
      </w:r>
      <w:r w:rsidR="004953B2">
        <w:rPr>
          <w:rFonts w:ascii="Times" w:hAnsi="Times"/>
          <w:sz w:val="24"/>
          <w:szCs w:val="24"/>
        </w:rPr>
        <w:tab/>
      </w:r>
      <w:r w:rsidR="004953B2">
        <w:rPr>
          <w:rFonts w:ascii="Times" w:hAnsi="Times"/>
          <w:sz w:val="24"/>
          <w:szCs w:val="24"/>
        </w:rPr>
        <w:tab/>
        <w:t>1,</w:t>
      </w:r>
    </w:p>
    <w:p w:rsidR="001C1987" w:rsidRPr="00886047" w:rsidRDefault="00BA0D10" w:rsidP="00886047">
      <w:pPr>
        <w:autoSpaceDE w:val="0"/>
        <w:autoSpaceDN w:val="0"/>
        <w:adjustRightInd w:val="0"/>
        <w:spacing w:line="360" w:lineRule="auto"/>
        <w:ind w:firstLine="720"/>
      </w:pPr>
      <w:r w:rsidRPr="00A66AA9">
        <w:rPr>
          <w:rFonts w:ascii="Times" w:hAnsi="Times"/>
        </w:rPr>
        <w:t xml:space="preserve">Santa Barbara County Ordinance </w:t>
      </w:r>
      <w:r w:rsidRPr="00A66AA9">
        <w:rPr>
          <w:rFonts w:ascii="Times" w:hAnsi="Times"/>
          <w:bCs/>
        </w:rPr>
        <w:t>§</w:t>
      </w:r>
      <w:r w:rsidRPr="00A66AA9">
        <w:rPr>
          <w:rFonts w:ascii="Times" w:hAnsi="Times"/>
        </w:rPr>
        <w:t>48-7</w:t>
      </w:r>
      <w:r w:rsidR="004953B2">
        <w:rPr>
          <w:rFonts w:ascii="Times" w:hAnsi="Times"/>
        </w:rPr>
        <w:tab/>
      </w:r>
      <w:r w:rsidR="004953B2">
        <w:rPr>
          <w:rFonts w:ascii="Times" w:hAnsi="Times"/>
        </w:rPr>
        <w:tab/>
      </w:r>
      <w:r w:rsidR="004953B2">
        <w:rPr>
          <w:rFonts w:ascii="Times" w:hAnsi="Times"/>
        </w:rPr>
        <w:tab/>
      </w:r>
      <w:r w:rsidR="004953B2">
        <w:rPr>
          <w:rFonts w:ascii="Times" w:hAnsi="Times"/>
        </w:rPr>
        <w:tab/>
        <w:t>1,</w:t>
      </w:r>
      <w:r w:rsidR="00E26318">
        <w:rPr>
          <w:rFonts w:ascii="Times" w:hAnsi="Times"/>
        </w:rPr>
        <w:t xml:space="preserve"> 3</w:t>
      </w: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C1987" w:rsidRDefault="001C1987" w:rsidP="007A2B80">
      <w:pPr>
        <w:autoSpaceDE w:val="0"/>
        <w:autoSpaceDN w:val="0"/>
        <w:adjustRightInd w:val="0"/>
        <w:spacing w:line="360" w:lineRule="auto"/>
        <w:rPr>
          <w:color w:val="FF0000"/>
        </w:rPr>
      </w:pPr>
    </w:p>
    <w:p w:rsidR="001B610D" w:rsidRDefault="001B610D" w:rsidP="007A2B80">
      <w:pPr>
        <w:autoSpaceDE w:val="0"/>
        <w:autoSpaceDN w:val="0"/>
        <w:adjustRightInd w:val="0"/>
        <w:spacing w:line="360" w:lineRule="auto"/>
        <w:rPr>
          <w:color w:val="FF0000"/>
        </w:rPr>
      </w:pPr>
    </w:p>
    <w:p w:rsidR="001B610D" w:rsidRDefault="001B610D" w:rsidP="007A2B80">
      <w:pPr>
        <w:autoSpaceDE w:val="0"/>
        <w:autoSpaceDN w:val="0"/>
        <w:adjustRightInd w:val="0"/>
        <w:spacing w:line="360" w:lineRule="auto"/>
        <w:rPr>
          <w:color w:val="FF0000"/>
        </w:rPr>
      </w:pPr>
    </w:p>
    <w:p w:rsidR="001B610D" w:rsidRDefault="001B610D" w:rsidP="007A2B80">
      <w:pPr>
        <w:autoSpaceDE w:val="0"/>
        <w:autoSpaceDN w:val="0"/>
        <w:adjustRightInd w:val="0"/>
        <w:spacing w:line="360" w:lineRule="auto"/>
        <w:rPr>
          <w:color w:val="FF0000"/>
        </w:rPr>
      </w:pPr>
    </w:p>
    <w:p w:rsidR="001B610D" w:rsidRDefault="001B610D" w:rsidP="007A2B80">
      <w:pPr>
        <w:autoSpaceDE w:val="0"/>
        <w:autoSpaceDN w:val="0"/>
        <w:adjustRightInd w:val="0"/>
        <w:spacing w:line="360" w:lineRule="auto"/>
        <w:rPr>
          <w:color w:val="FF0000"/>
        </w:rPr>
      </w:pPr>
    </w:p>
    <w:p w:rsidR="00153D3D" w:rsidRDefault="00153D3D" w:rsidP="007A2B80">
      <w:pPr>
        <w:autoSpaceDE w:val="0"/>
        <w:autoSpaceDN w:val="0"/>
        <w:adjustRightInd w:val="0"/>
        <w:spacing w:line="360" w:lineRule="auto"/>
        <w:rPr>
          <w:color w:val="FF0000"/>
        </w:rPr>
      </w:pPr>
    </w:p>
    <w:p w:rsidR="003B0687" w:rsidRDefault="003B0687" w:rsidP="007A2B80">
      <w:pPr>
        <w:autoSpaceDE w:val="0"/>
        <w:autoSpaceDN w:val="0"/>
        <w:adjustRightInd w:val="0"/>
        <w:spacing w:line="360" w:lineRule="auto"/>
        <w:rPr>
          <w:color w:val="FF0000"/>
        </w:rPr>
      </w:pPr>
    </w:p>
    <w:p w:rsidR="001B610D" w:rsidRPr="00B52947" w:rsidRDefault="00A5551E" w:rsidP="00A5551E">
      <w:pPr>
        <w:autoSpaceDE w:val="0"/>
        <w:autoSpaceDN w:val="0"/>
        <w:adjustRightInd w:val="0"/>
        <w:spacing w:line="360" w:lineRule="auto"/>
        <w:jc w:val="center"/>
      </w:pPr>
      <w:r w:rsidRPr="00B52947">
        <w:rPr>
          <w:b/>
        </w:rPr>
        <w:lastRenderedPageBreak/>
        <w:t>ISSUE</w:t>
      </w:r>
    </w:p>
    <w:p w:rsidR="001C1987" w:rsidRDefault="00A5551E" w:rsidP="007A2B80">
      <w:pPr>
        <w:autoSpaceDE w:val="0"/>
        <w:autoSpaceDN w:val="0"/>
        <w:adjustRightInd w:val="0"/>
        <w:spacing w:line="360" w:lineRule="auto"/>
        <w:rPr>
          <w:b/>
        </w:rPr>
      </w:pPr>
      <w:r>
        <w:rPr>
          <w:b/>
        </w:rPr>
        <w:t xml:space="preserve">Under SB Co. Ord. </w:t>
      </w:r>
      <w:r w:rsidRPr="00A5551E">
        <w:rPr>
          <w:b/>
        </w:rPr>
        <w:t>§</w:t>
      </w:r>
      <w:r>
        <w:rPr>
          <w:b/>
        </w:rPr>
        <w:t>48-4, is a person liable for a social host violation</w:t>
      </w:r>
      <w:r w:rsidR="00516ED4">
        <w:rPr>
          <w:b/>
        </w:rPr>
        <w:t xml:space="preserve"> despite implementing</w:t>
      </w:r>
      <w:r w:rsidR="001F0846">
        <w:rPr>
          <w:b/>
        </w:rPr>
        <w:t xml:space="preserve"> multiple</w:t>
      </w:r>
      <w:r>
        <w:rPr>
          <w:b/>
        </w:rPr>
        <w:t xml:space="preserve"> reasonable corrective actions</w:t>
      </w:r>
      <w:r w:rsidR="00B52947">
        <w:rPr>
          <w:b/>
        </w:rPr>
        <w:t xml:space="preserve">, as defined by </w:t>
      </w:r>
      <w:r w:rsidR="00B52947" w:rsidRPr="00A5551E">
        <w:rPr>
          <w:b/>
        </w:rPr>
        <w:t>§</w:t>
      </w:r>
      <w:r w:rsidR="00B52947">
        <w:rPr>
          <w:b/>
        </w:rPr>
        <w:t>48-4(3</w:t>
      </w:r>
      <w:proofErr w:type="gramStart"/>
      <w:r w:rsidR="00B52947">
        <w:rPr>
          <w:b/>
        </w:rPr>
        <w:t>)(</w:t>
      </w:r>
      <w:proofErr w:type="gramEnd"/>
      <w:r w:rsidR="00B52947">
        <w:rPr>
          <w:b/>
        </w:rPr>
        <w:t>A)</w:t>
      </w:r>
      <w:r w:rsidR="00516ED4">
        <w:rPr>
          <w:b/>
        </w:rPr>
        <w:t>, some</w:t>
      </w:r>
      <w:r w:rsidR="00B52947">
        <w:rPr>
          <w:b/>
        </w:rPr>
        <w:t xml:space="preserve"> actions</w:t>
      </w:r>
      <w:r w:rsidR="00516ED4">
        <w:rPr>
          <w:b/>
        </w:rPr>
        <w:t xml:space="preserve"> even forward-thinking and preemptive, while others</w:t>
      </w:r>
      <w:r>
        <w:rPr>
          <w:b/>
        </w:rPr>
        <w:t xml:space="preserve"> as a </w:t>
      </w:r>
      <w:r w:rsidR="00516ED4">
        <w:rPr>
          <w:b/>
        </w:rPr>
        <w:t xml:space="preserve">firm </w:t>
      </w:r>
      <w:r>
        <w:rPr>
          <w:b/>
        </w:rPr>
        <w:t>reaction</w:t>
      </w:r>
      <w:r w:rsidR="001F0846">
        <w:rPr>
          <w:b/>
        </w:rPr>
        <w:t xml:space="preserve"> upon disc</w:t>
      </w:r>
      <w:r w:rsidR="00516ED4">
        <w:rPr>
          <w:b/>
        </w:rPr>
        <w:t>overing the minor in possession</w:t>
      </w:r>
      <w:r w:rsidR="001F0846">
        <w:rPr>
          <w:b/>
        </w:rPr>
        <w:t>?</w:t>
      </w:r>
    </w:p>
    <w:p w:rsidR="00B52947" w:rsidRPr="00B52947" w:rsidRDefault="00B52947" w:rsidP="007A2B80">
      <w:pPr>
        <w:autoSpaceDE w:val="0"/>
        <w:autoSpaceDN w:val="0"/>
        <w:adjustRightInd w:val="0"/>
        <w:spacing w:line="360" w:lineRule="auto"/>
        <w:rPr>
          <w:b/>
        </w:rPr>
      </w:pPr>
    </w:p>
    <w:p w:rsidR="001C1987" w:rsidRPr="00783860" w:rsidRDefault="0046459A" w:rsidP="00F734EE">
      <w:pPr>
        <w:autoSpaceDE w:val="0"/>
        <w:autoSpaceDN w:val="0"/>
        <w:adjustRightInd w:val="0"/>
        <w:spacing w:line="360" w:lineRule="auto"/>
        <w:jc w:val="center"/>
        <w:rPr>
          <w:b/>
        </w:rPr>
      </w:pPr>
      <w:r w:rsidRPr="00783860">
        <w:rPr>
          <w:b/>
        </w:rPr>
        <w:t>STATEMENT OF THE CASE</w:t>
      </w:r>
    </w:p>
    <w:p w:rsidR="00B52947" w:rsidRDefault="00170499" w:rsidP="00170499">
      <w:pPr>
        <w:autoSpaceDE w:val="0"/>
        <w:autoSpaceDN w:val="0"/>
        <w:adjustRightInd w:val="0"/>
        <w:spacing w:line="360" w:lineRule="auto"/>
      </w:pPr>
      <w:r>
        <w:t>Tommy Trusting</w:t>
      </w:r>
      <w:r w:rsidR="00131F35">
        <w:t xml:space="preserve"> was issued a</w:t>
      </w:r>
      <w:r w:rsidR="00A576EF">
        <w:t xml:space="preserve"> citation for violating SB. Co. Ord. </w:t>
      </w:r>
      <w:r w:rsidR="00A576EF" w:rsidRPr="00A576EF">
        <w:t>§</w:t>
      </w:r>
      <w:r w:rsidR="00A576EF">
        <w:t>48-4</w:t>
      </w:r>
      <w:r w:rsidR="00131F35">
        <w:t xml:space="preserve"> as a result of his</w:t>
      </w:r>
      <w:r w:rsidR="00EE6F6E">
        <w:t xml:space="preserve"> brother, Jack Trusting, and his possession of an alcoholic beverage </w:t>
      </w:r>
      <w:r w:rsidR="007F6FF5">
        <w:t>on Tommy Trusting’s property.</w:t>
      </w:r>
      <w:r w:rsidR="00E54DAC">
        <w:t xml:space="preserve">  </w:t>
      </w:r>
      <w:r w:rsidR="00FC5090">
        <w:t xml:space="preserve">Pursuant to SB Co. Ord. </w:t>
      </w:r>
      <w:r w:rsidR="00FC5090" w:rsidRPr="00A576EF">
        <w:t>§</w:t>
      </w:r>
      <w:r w:rsidR="00FC5090">
        <w:t>4</w:t>
      </w:r>
      <w:r w:rsidR="00131F35">
        <w:t>8-5(B), the citation was</w:t>
      </w:r>
      <w:r w:rsidR="00FC5090">
        <w:t xml:space="preserve"> upheld in the presence of a hearing examiner for Mr. Trusting’s initial appeal.</w:t>
      </w:r>
      <w:r w:rsidR="00C01B5E">
        <w:t xml:space="preserve">  Mr. Trusting is now appealing on the premise that the trial court erred in upholding this violation despite Mr. Trusting’s execution of reasonable correc</w:t>
      </w:r>
      <w:r w:rsidR="00131F35">
        <w:t>tive action when</w:t>
      </w:r>
      <w:r w:rsidR="00494EDA">
        <w:t xml:space="preserve"> </w:t>
      </w:r>
      <w:r w:rsidR="00C01B5E">
        <w:t>handling Jack Trusting’s possession of alcohol;</w:t>
      </w:r>
      <w:r w:rsidR="00494EDA">
        <w:t xml:space="preserve"> </w:t>
      </w:r>
      <w:r w:rsidR="000A75DC">
        <w:t xml:space="preserve">Mr. Trusting is </w:t>
      </w:r>
      <w:r w:rsidR="00E44606">
        <w:t xml:space="preserve">now appealing for judicial review in pursuant to SB Co. Ord. </w:t>
      </w:r>
      <w:r w:rsidR="00E44606" w:rsidRPr="00A576EF">
        <w:t>§</w:t>
      </w:r>
      <w:r w:rsidR="00E44606">
        <w:t>48-7.</w:t>
      </w:r>
    </w:p>
    <w:p w:rsidR="00A576EF" w:rsidRPr="00170499" w:rsidRDefault="00A576EF" w:rsidP="00170499">
      <w:pPr>
        <w:autoSpaceDE w:val="0"/>
        <w:autoSpaceDN w:val="0"/>
        <w:adjustRightInd w:val="0"/>
        <w:spacing w:line="360" w:lineRule="auto"/>
      </w:pPr>
    </w:p>
    <w:p w:rsidR="00E00F92" w:rsidRPr="00E00F92" w:rsidRDefault="00E00F92" w:rsidP="00E00F92">
      <w:pPr>
        <w:autoSpaceDE w:val="0"/>
        <w:autoSpaceDN w:val="0"/>
        <w:adjustRightInd w:val="0"/>
        <w:spacing w:line="360" w:lineRule="auto"/>
        <w:jc w:val="center"/>
        <w:rPr>
          <w:rFonts w:eastAsia="Calibri"/>
          <w:b/>
        </w:rPr>
      </w:pPr>
      <w:r w:rsidRPr="00E00F92">
        <w:rPr>
          <w:b/>
        </w:rPr>
        <w:t>STATEMENT OF APPEALABILITY</w:t>
      </w:r>
    </w:p>
    <w:p w:rsidR="00E00F92" w:rsidRDefault="00E00F92" w:rsidP="00E00F92">
      <w:pPr>
        <w:autoSpaceDE w:val="0"/>
        <w:autoSpaceDN w:val="0"/>
        <w:adjustRightInd w:val="0"/>
        <w:spacing w:line="360" w:lineRule="auto"/>
      </w:pPr>
      <w:r w:rsidRPr="00E00F92">
        <w:t xml:space="preserve">This appeal is from a Final Order of the Santa Barbara County Department of Alcohol, Drug and Mental Health Service’s hearing examiner and is authorized by Santa Barbara County Ordinance </w:t>
      </w:r>
      <w:r w:rsidRPr="00E00F92">
        <w:rPr>
          <w:bCs/>
        </w:rPr>
        <w:t>§48-7</w:t>
      </w:r>
      <w:r w:rsidRPr="00E00F92">
        <w:t>.</w:t>
      </w:r>
    </w:p>
    <w:p w:rsidR="00144F7A" w:rsidRDefault="00144F7A" w:rsidP="00E00F92">
      <w:pPr>
        <w:autoSpaceDE w:val="0"/>
        <w:autoSpaceDN w:val="0"/>
        <w:adjustRightInd w:val="0"/>
        <w:spacing w:line="360" w:lineRule="auto"/>
      </w:pPr>
    </w:p>
    <w:p w:rsidR="00144F7A" w:rsidRDefault="00144F7A" w:rsidP="00144F7A">
      <w:pPr>
        <w:autoSpaceDE w:val="0"/>
        <w:autoSpaceDN w:val="0"/>
        <w:adjustRightInd w:val="0"/>
        <w:spacing w:line="360" w:lineRule="auto"/>
        <w:jc w:val="center"/>
        <w:rPr>
          <w:b/>
        </w:rPr>
      </w:pPr>
      <w:r>
        <w:rPr>
          <w:b/>
        </w:rPr>
        <w:t>STATEMENT OF FACTS</w:t>
      </w:r>
    </w:p>
    <w:p w:rsidR="00144F7A" w:rsidRDefault="00A9493B" w:rsidP="00144F7A">
      <w:pPr>
        <w:autoSpaceDE w:val="0"/>
        <w:autoSpaceDN w:val="0"/>
        <w:adjustRightInd w:val="0"/>
        <w:spacing w:line="360" w:lineRule="auto"/>
      </w:pPr>
      <w:r>
        <w:t>Tommy Trusting</w:t>
      </w:r>
      <w:r w:rsidR="00BF7845">
        <w:t>, a responsible</w:t>
      </w:r>
      <w:r w:rsidR="004777BC">
        <w:t xml:space="preserve"> twenty-one year old</w:t>
      </w:r>
      <w:r w:rsidR="008056CD">
        <w:t>,</w:t>
      </w:r>
      <w:r w:rsidR="004777BC">
        <w:t xml:space="preserve"> UC Santa Barbara Honor student,</w:t>
      </w:r>
      <w:r>
        <w:t xml:space="preserve"> hosted a small party</w:t>
      </w:r>
      <w:r w:rsidR="008056CD">
        <w:t xml:space="preserve"> at the apartment that he rent</w:t>
      </w:r>
      <w:r w:rsidR="002D4AB6">
        <w:t>s in Isla Vista; the intimate gathering</w:t>
      </w:r>
      <w:r w:rsidR="008056CD">
        <w:t xml:space="preserve"> contained only </w:t>
      </w:r>
      <w:r w:rsidR="004777BC">
        <w:t xml:space="preserve">a few close friends, all of whom were at least twenty-one, </w:t>
      </w:r>
      <w:r w:rsidR="004953B2">
        <w:t>with the exception of Mr. Trusting</w:t>
      </w:r>
      <w:r w:rsidR="004777BC">
        <w:t>’s g</w:t>
      </w:r>
      <w:r w:rsidR="004953B2">
        <w:t>irlfriend, Haley (20), and Mr. Trusting</w:t>
      </w:r>
      <w:r w:rsidR="004777BC">
        <w:t>’</w:t>
      </w:r>
      <w:r w:rsidR="002D4AB6">
        <w:t>s bro</w:t>
      </w:r>
      <w:r w:rsidR="004953B2">
        <w:t>ther, Jack (17).  Although Mr. Trusting</w:t>
      </w:r>
      <w:r w:rsidR="002D4AB6">
        <w:t xml:space="preserve"> and Jack would normally reunite in their quaint hometown</w:t>
      </w:r>
      <w:r w:rsidR="001C58EF">
        <w:t>, the brothers’</w:t>
      </w:r>
      <w:r w:rsidR="002D4AB6">
        <w:t xml:space="preserve"> parents are currently stationed in Antarctica for the next two years</w:t>
      </w:r>
      <w:r w:rsidR="000F4F97">
        <w:t>.  Upon their departure, the parents</w:t>
      </w:r>
      <w:r w:rsidR="001C58EF">
        <w:t xml:space="preserve"> begged</w:t>
      </w:r>
      <w:r w:rsidR="002D4AB6">
        <w:t xml:space="preserve"> the brothers to spend their breaks bonding with one an</w:t>
      </w:r>
      <w:r w:rsidR="004953B2">
        <w:t>other in Isla Vista, where Mr. Trusting</w:t>
      </w:r>
      <w:r w:rsidR="002D4AB6">
        <w:t>, whom they left in charge, would be familiar with the area, able to provide Jack with whatever he may need.</w:t>
      </w:r>
      <w:r w:rsidR="009269CE">
        <w:t xml:space="preserve">  Since the remainder of the Trusting family lives in Europe, leaving the brothers with no family to visit,</w:t>
      </w:r>
      <w:r w:rsidR="001C58EF">
        <w:t xml:space="preserve"> </w:t>
      </w:r>
      <w:r w:rsidR="009269CE">
        <w:t>they have created Isla Vista into their temporary home, until their parents return.</w:t>
      </w:r>
      <w:r w:rsidR="001C58EF">
        <w:t xml:space="preserve"> </w:t>
      </w:r>
      <w:r w:rsidR="009269CE">
        <w:t xml:space="preserve"> The brothers</w:t>
      </w:r>
      <w:r w:rsidR="001C58EF">
        <w:t xml:space="preserve"> </w:t>
      </w:r>
      <w:r w:rsidR="005928AC">
        <w:lastRenderedPageBreak/>
        <w:t>happily obliged their parents’ req</w:t>
      </w:r>
      <w:r w:rsidR="004953B2">
        <w:t>uest: Jack visited Mr. Trusting</w:t>
      </w:r>
      <w:r w:rsidR="009269CE">
        <w:t xml:space="preserve"> for several days, ecsta</w:t>
      </w:r>
      <w:r w:rsidR="004953B2">
        <w:t>tic to see Mr. Trusting</w:t>
      </w:r>
      <w:r w:rsidR="009269CE">
        <w:t>, who is bot</w:t>
      </w:r>
      <w:r w:rsidR="002D3E4A">
        <w:t>h his brother and best friend.</w:t>
      </w:r>
    </w:p>
    <w:p w:rsidR="002D3E4A" w:rsidRDefault="002D3E4A" w:rsidP="00144F7A">
      <w:pPr>
        <w:autoSpaceDE w:val="0"/>
        <w:autoSpaceDN w:val="0"/>
        <w:adjustRightInd w:val="0"/>
        <w:spacing w:line="360" w:lineRule="auto"/>
      </w:pPr>
    </w:p>
    <w:p w:rsidR="002D3E4A" w:rsidRDefault="004953B2" w:rsidP="00144F7A">
      <w:pPr>
        <w:autoSpaceDE w:val="0"/>
        <w:autoSpaceDN w:val="0"/>
        <w:adjustRightInd w:val="0"/>
        <w:spacing w:line="360" w:lineRule="auto"/>
      </w:pPr>
      <w:r>
        <w:t>Although Mr. Trusting</w:t>
      </w:r>
      <w:r w:rsidR="00291DAC">
        <w:t>, being a protective and responsible older brother,</w:t>
      </w:r>
      <w:r w:rsidR="002D3E4A">
        <w:t xml:space="preserve"> would normally avoid allowing his brother to attend any event with alcohol, he reasoned that </w:t>
      </w:r>
      <w:r w:rsidR="00291DAC">
        <w:t>t</w:t>
      </w:r>
      <w:r w:rsidR="002D3E4A">
        <w:t xml:space="preserve">he environment would be with only close friends and that there was no better place for Jack to be.  </w:t>
      </w:r>
      <w:r w:rsidR="00291DAC">
        <w:t>While sending him away to a restaura</w:t>
      </w:r>
      <w:r>
        <w:t>nt was an initial thought, Mr. Trusting</w:t>
      </w:r>
      <w:r w:rsidR="00291DAC">
        <w:t xml:space="preserve"> dismissed it once he remembered that his parents insiste</w:t>
      </w:r>
      <w:r>
        <w:t>d that when in Isla Vista, Mr. Trusting</w:t>
      </w:r>
      <w:r w:rsidR="00291DAC">
        <w:t xml:space="preserve"> accompany Jack at all times.</w:t>
      </w:r>
      <w:r w:rsidR="00A53661">
        <w:t xml:space="preserve">  Ther</w:t>
      </w:r>
      <w:r>
        <w:t>efore, Mr. Trusting</w:t>
      </w:r>
      <w:r w:rsidR="00A53661">
        <w:t xml:space="preserve">, being the generous sibling that he is, bought Jack his favorite drink (Dr. Pepper) as a suitable beverage for Jack to consume during the finals celebration.  </w:t>
      </w:r>
      <w:r w:rsidR="00CB23E0">
        <w:t>Despite the fact that Jack had never previously consumed alcohol and always condemne</w:t>
      </w:r>
      <w:r>
        <w:t>d underage drinking, Mr. Trusting</w:t>
      </w:r>
      <w:r w:rsidR="00CB23E0">
        <w:t xml:space="preserve"> mentally told himself to keep an eye on Jack frequently throughout the nig</w:t>
      </w:r>
      <w:r>
        <w:t>ht.  Being extra cautious, Mr. Trusting</w:t>
      </w:r>
      <w:r w:rsidR="00CB23E0">
        <w:t xml:space="preserve"> spoke with his brother one-on-one </w:t>
      </w:r>
      <w:r w:rsidR="00DA2418">
        <w:t xml:space="preserve">prior to the gathering, making him promise to abstain from the consumption of any beer. </w:t>
      </w:r>
      <w:r>
        <w:t xml:space="preserve"> Mr. Trusting</w:t>
      </w:r>
      <w:r w:rsidR="00DA2418">
        <w:t xml:space="preserve"> had no reason to distrust his brother’s oath, as th</w:t>
      </w:r>
      <w:r w:rsidR="00981BF2">
        <w:t xml:space="preserve">e two never lied to one another and Jack was </w:t>
      </w:r>
      <w:r w:rsidR="00652B1B">
        <w:t xml:space="preserve">well </w:t>
      </w:r>
      <w:r w:rsidR="00981BF2">
        <w:t>known as a responsible character.</w:t>
      </w:r>
    </w:p>
    <w:p w:rsidR="006A4752" w:rsidRDefault="006A4752" w:rsidP="00144F7A">
      <w:pPr>
        <w:autoSpaceDE w:val="0"/>
        <w:autoSpaceDN w:val="0"/>
        <w:adjustRightInd w:val="0"/>
        <w:spacing w:line="360" w:lineRule="auto"/>
      </w:pPr>
    </w:p>
    <w:p w:rsidR="006A4752" w:rsidRDefault="00AA0F8A" w:rsidP="00144F7A">
      <w:pPr>
        <w:autoSpaceDE w:val="0"/>
        <w:autoSpaceDN w:val="0"/>
        <w:adjustRightInd w:val="0"/>
        <w:spacing w:line="360" w:lineRule="auto"/>
      </w:pPr>
      <w:r>
        <w:t>As the nigh</w:t>
      </w:r>
      <w:r w:rsidR="00652B1B">
        <w:t>t of the party progressed, Mr. Trusting</w:t>
      </w:r>
      <w:r>
        <w:t>’s neighbors complain</w:t>
      </w:r>
      <w:r w:rsidR="0005368E">
        <w:t>ed about the noise level.  Mr. Trusting</w:t>
      </w:r>
      <w:r>
        <w:t>, immediately feeling incredibly guilty and not wanting to create any sort of disturbance, instantly rushed to turn down the music and close any wind</w:t>
      </w:r>
      <w:r w:rsidR="0005368E">
        <w:t>ow or door that might allow noise permeation.  As Mr. Trusting</w:t>
      </w:r>
      <w:r>
        <w:t xml:space="preserve"> scurried about, he noticed a beer can sneakily disguised in Jack’s </w:t>
      </w:r>
      <w:proofErr w:type="spellStart"/>
      <w:r>
        <w:t>Koozie</w:t>
      </w:r>
      <w:proofErr w:type="spellEnd"/>
      <w:r w:rsidR="0005368E">
        <w:t>.  Upset and disappointed, Mr. Trusting</w:t>
      </w:r>
      <w:r>
        <w:t xml:space="preserve"> immediately scolded his brother and demanded that he dispo</w:t>
      </w:r>
      <w:r w:rsidR="00DF401E">
        <w:t>se of the beer right away; Jack agreed.  Despit</w:t>
      </w:r>
      <w:r w:rsidR="0005368E">
        <w:t>e Jack’s verbal agreement, Mr. Trusting</w:t>
      </w:r>
      <w:r w:rsidR="00DF401E">
        <w:t xml:space="preserve"> mentally decided to check back on Jack as soon as he finished closing his apartment.  As soon</w:t>
      </w:r>
      <w:r w:rsidR="0005368E">
        <w:t xml:space="preserve"> as he finished this task, Mr. Trusting</w:t>
      </w:r>
      <w:r w:rsidR="00DF401E">
        <w:t xml:space="preserve">, who suffers from an overactive bladder, had to urinate suddenly.  He took less than thirty seconds to relieve himself and began searching for Jack directly after.  </w:t>
      </w:r>
      <w:r w:rsidR="00314F01">
        <w:t>On his mission to ensure that the beverage ha</w:t>
      </w:r>
      <w:r w:rsidR="0005368E">
        <w:t>d been disposed of, Mr. Trusting</w:t>
      </w:r>
      <w:r w:rsidR="00314F01">
        <w:t xml:space="preserve"> encountered an Isla Vista Foot Patrol officer asking Jack for his identification.</w:t>
      </w:r>
    </w:p>
    <w:p w:rsidR="008F3DA0" w:rsidRDefault="008F3DA0" w:rsidP="00144F7A">
      <w:pPr>
        <w:autoSpaceDE w:val="0"/>
        <w:autoSpaceDN w:val="0"/>
        <w:adjustRightInd w:val="0"/>
        <w:spacing w:line="360" w:lineRule="auto"/>
      </w:pPr>
    </w:p>
    <w:p w:rsidR="00E00F92" w:rsidRPr="007827C4" w:rsidRDefault="007827C4" w:rsidP="007827C4">
      <w:pPr>
        <w:spacing w:line="360" w:lineRule="auto"/>
        <w:jc w:val="center"/>
        <w:rPr>
          <w:b/>
        </w:rPr>
      </w:pPr>
      <w:r>
        <w:rPr>
          <w:b/>
        </w:rPr>
        <w:t>ARGUMENT</w:t>
      </w:r>
    </w:p>
    <w:p w:rsidR="00E00F92" w:rsidRPr="007F3968" w:rsidRDefault="00E00F92" w:rsidP="007827C4">
      <w:pPr>
        <w:numPr>
          <w:ilvl w:val="0"/>
          <w:numId w:val="1"/>
        </w:numPr>
        <w:autoSpaceDE w:val="0"/>
        <w:autoSpaceDN w:val="0"/>
        <w:adjustRightInd w:val="0"/>
        <w:spacing w:line="360" w:lineRule="auto"/>
        <w:ind w:hanging="540"/>
        <w:rPr>
          <w:b/>
        </w:rPr>
      </w:pPr>
      <w:r w:rsidRPr="007F3968">
        <w:rPr>
          <w:b/>
        </w:rPr>
        <w:t>The Standard of Review Man</w:t>
      </w:r>
      <w:r w:rsidR="007F3968" w:rsidRPr="007F3968">
        <w:rPr>
          <w:b/>
        </w:rPr>
        <w:t>dates Overruling the Summary Judgment</w:t>
      </w:r>
      <w:r w:rsidRPr="007F3968">
        <w:rPr>
          <w:b/>
        </w:rPr>
        <w:t xml:space="preserve"> </w:t>
      </w:r>
    </w:p>
    <w:p w:rsidR="00E00F92" w:rsidRPr="00E00F92" w:rsidRDefault="00E00F92" w:rsidP="007827C4">
      <w:pPr>
        <w:autoSpaceDE w:val="0"/>
        <w:autoSpaceDN w:val="0"/>
        <w:adjustRightInd w:val="0"/>
        <w:spacing w:line="360" w:lineRule="auto"/>
      </w:pPr>
      <w:r w:rsidRPr="00E00F92">
        <w:lastRenderedPageBreak/>
        <w:t>The trial court erred in upholding the County’s imposition of Mr. Trusting’s fine. Ac</w:t>
      </w:r>
      <w:r w:rsidR="004C48D4">
        <w:t xml:space="preserve">cording to S.B. Co. Ord. §48-7, </w:t>
      </w:r>
      <w:r w:rsidR="004C48D4">
        <w:rPr>
          <w:rFonts w:ascii="Times" w:hAnsi="Times"/>
        </w:rPr>
        <w:t>“</w:t>
      </w:r>
      <w:r w:rsidR="004C48D4">
        <w:rPr>
          <w:rFonts w:eastAsia="Times New Roman"/>
        </w:rPr>
        <w:t xml:space="preserve">any person aggrieved by a final administrative order or decision imposing a civil penalty may seek review with the superior court in Santa Barbara County pursuant to Government Code section 53069.4.” </w:t>
      </w:r>
      <w:r w:rsidRPr="00E00F92">
        <w:t xml:space="preserve">Mr. Trusting did provide sufficient material facts to allow the hearing examiner to find in his favor, specifically by </w:t>
      </w:r>
      <w:r w:rsidR="00FE48F3">
        <w:t>not only preemptively doing everything within his power to prevent Jack from drinking alcohol, but also acting appropriately upon the discovery of his brother’s possession of the alcoholic beverage</w:t>
      </w:r>
      <w:r w:rsidR="00F8586B">
        <w:t xml:space="preserve"> (both of which are “reasonable corrective actions”)</w:t>
      </w:r>
      <w:r w:rsidRPr="00E00F92">
        <w:t xml:space="preserve">, demonstrating a legitimate defense to the alleged violation of S.B. Co. Ord. §48-4. Therefore, the hearing officer erred in upholding the fine and this court must reverse that wrong. </w:t>
      </w:r>
    </w:p>
    <w:p w:rsidR="00BD574D" w:rsidRDefault="00BD574D" w:rsidP="007827C4">
      <w:pPr>
        <w:autoSpaceDE w:val="0"/>
        <w:autoSpaceDN w:val="0"/>
        <w:adjustRightInd w:val="0"/>
        <w:spacing w:line="360" w:lineRule="auto"/>
      </w:pPr>
    </w:p>
    <w:p w:rsidR="00F734EE" w:rsidRDefault="00E00F92" w:rsidP="007827C4">
      <w:pPr>
        <w:autoSpaceDE w:val="0"/>
        <w:autoSpaceDN w:val="0"/>
        <w:adjustRightInd w:val="0"/>
        <w:spacing w:line="360" w:lineRule="auto"/>
      </w:pPr>
      <w:r w:rsidRPr="00E00F92">
        <w:t>Because this appeal is from an administrative hearing of the Department Alcohol, Drug and Mental Health Service, this case is subject to de novo review</w:t>
      </w:r>
      <w:r w:rsidR="00E26318">
        <w:rPr>
          <w:rStyle w:val="FootnoteReference"/>
        </w:rPr>
        <w:footnoteReference w:id="1"/>
      </w:r>
      <w:r w:rsidRPr="00E00F92">
        <w:t>. The de novo standard of review allows this Superior Court to find that the material facts in Mr. Trusting’s case do not support the fine imposed by the County because the Court must review Mr. Trustin</w:t>
      </w:r>
      <w:r w:rsidR="00654B20">
        <w:t>g’s case independently and anew</w:t>
      </w:r>
      <w:r w:rsidR="00385094">
        <w:rPr>
          <w:rStyle w:val="FootnoteReference"/>
        </w:rPr>
        <w:footnoteReference w:id="2"/>
      </w:r>
      <w:r w:rsidR="00385094">
        <w:t>.</w:t>
      </w:r>
      <w:r w:rsidR="00654B20">
        <w:t xml:space="preserve"> </w:t>
      </w:r>
      <w:r w:rsidR="00385094">
        <w:t xml:space="preserve"> </w:t>
      </w:r>
      <w:r w:rsidR="00654B20">
        <w:t>In addition, the Superior Court must also reject any stated reasons or rationale previously rende</w:t>
      </w:r>
      <w:r w:rsidR="00385094">
        <w:t>red by the past hearing officer</w:t>
      </w:r>
      <w:r w:rsidR="00385094">
        <w:rPr>
          <w:rStyle w:val="FootnoteReference"/>
        </w:rPr>
        <w:footnoteReference w:id="3"/>
      </w:r>
      <w:r w:rsidR="00385094">
        <w:t xml:space="preserve">.  </w:t>
      </w:r>
      <w:r w:rsidRPr="00E00F92">
        <w:t>Following the de novo standard of review as they are bound to do, this court will find that the hearing officer did, in fact, err in</w:t>
      </w:r>
      <w:r w:rsidR="00E056BE">
        <w:t xml:space="preserve"> upholding Mr. Trusting’s fine.</w:t>
      </w:r>
    </w:p>
    <w:p w:rsidR="00E056BE" w:rsidRDefault="00E056BE" w:rsidP="007827C4">
      <w:pPr>
        <w:autoSpaceDE w:val="0"/>
        <w:autoSpaceDN w:val="0"/>
        <w:adjustRightInd w:val="0"/>
        <w:spacing w:line="360" w:lineRule="auto"/>
      </w:pPr>
    </w:p>
    <w:p w:rsidR="00E056BE" w:rsidRDefault="00065089" w:rsidP="001A7CEE">
      <w:pPr>
        <w:autoSpaceDE w:val="0"/>
        <w:autoSpaceDN w:val="0"/>
        <w:adjustRightInd w:val="0"/>
        <w:spacing w:line="360" w:lineRule="auto"/>
        <w:ind w:left="720" w:hanging="720"/>
      </w:pPr>
      <w:r>
        <w:rPr>
          <w:b/>
        </w:rPr>
        <w:t>II.</w:t>
      </w:r>
      <w:bookmarkStart w:id="0" w:name="_GoBack"/>
      <w:bookmarkEnd w:id="0"/>
      <w:r>
        <w:rPr>
          <w:b/>
        </w:rPr>
        <w:tab/>
        <w:t xml:space="preserve">Under SB Co. Ord. </w:t>
      </w:r>
      <w:r w:rsidRPr="00065089">
        <w:rPr>
          <w:b/>
        </w:rPr>
        <w:t>§</w:t>
      </w:r>
      <w:r>
        <w:rPr>
          <w:b/>
        </w:rPr>
        <w:t>48-</w:t>
      </w:r>
      <w:r w:rsidR="00084AD9">
        <w:rPr>
          <w:b/>
        </w:rPr>
        <w:t xml:space="preserve">4, a person is not liable for a social host violation when implementing multiple reasonable corrective actions, as defined by </w:t>
      </w:r>
      <w:r w:rsidR="00084AD9" w:rsidRPr="00A5551E">
        <w:rPr>
          <w:b/>
        </w:rPr>
        <w:t>§</w:t>
      </w:r>
      <w:r w:rsidR="00084AD9">
        <w:rPr>
          <w:b/>
        </w:rPr>
        <w:t>48-4(3</w:t>
      </w:r>
      <w:proofErr w:type="gramStart"/>
      <w:r w:rsidR="00084AD9">
        <w:rPr>
          <w:b/>
        </w:rPr>
        <w:t>)(</w:t>
      </w:r>
      <w:proofErr w:type="gramEnd"/>
      <w:r w:rsidR="00084AD9">
        <w:rPr>
          <w:b/>
        </w:rPr>
        <w:t>A), including actions that are forward-thinking and preemptive, while others are a firm reaction upon discovering the minor in possession.</w:t>
      </w:r>
    </w:p>
    <w:p w:rsidR="0023500B" w:rsidRDefault="0023500B" w:rsidP="007827C4">
      <w:pPr>
        <w:autoSpaceDE w:val="0"/>
        <w:autoSpaceDN w:val="0"/>
        <w:adjustRightInd w:val="0"/>
        <w:spacing w:line="360" w:lineRule="auto"/>
      </w:pPr>
      <w:r>
        <w:t>The material facts set forth in the case against Mr. Trusting in reference to his girlfriend (Haley) and her possession of a</w:t>
      </w:r>
      <w:r w:rsidR="009F3B01">
        <w:t>lcohol is not in dispute.  Mr. Trusting</w:t>
      </w:r>
      <w:r>
        <w:t xml:space="preserve"> takes complete responsibility for hosting the party at his residence, as well as any violation in regards to Haley, proving that he is an individual of moral integrity and accountability</w:t>
      </w:r>
      <w:r w:rsidR="003754D1">
        <w:t xml:space="preserve">.  </w:t>
      </w:r>
      <w:r w:rsidR="003754D1">
        <w:rPr>
          <w:rFonts w:ascii="Times" w:hAnsi="Times"/>
        </w:rPr>
        <w:t xml:space="preserve">Santa Barbara County Ordinance §48-4 </w:t>
      </w:r>
      <w:r w:rsidR="003754D1">
        <w:rPr>
          <w:rFonts w:ascii="Times" w:hAnsi="Times"/>
        </w:rPr>
        <w:lastRenderedPageBreak/>
        <w:t xml:space="preserve">states, “any person(s) who knowingly… hosts a party … at their place of residence … where alcoholic beverages are in the possession of … any minor on such premises, or fails to take reasonable corrective actions upon learning of the possession … of alcoholic beverages by any minor on such premises” shall be </w:t>
      </w:r>
      <w:r w:rsidR="005321D9">
        <w:rPr>
          <w:rFonts w:ascii="Times" w:hAnsi="Times"/>
        </w:rPr>
        <w:t>eligible for a violation.  Mr. Trusting</w:t>
      </w:r>
      <w:r w:rsidR="003754D1">
        <w:rPr>
          <w:rFonts w:ascii="Times" w:hAnsi="Times"/>
        </w:rPr>
        <w:t xml:space="preserve"> acknowledges that he meets the standards for the elements, with the exception of </w:t>
      </w:r>
      <w:r w:rsidR="008E1CEF">
        <w:rPr>
          <w:rFonts w:ascii="Times" w:hAnsi="Times"/>
        </w:rPr>
        <w:t>“knowingly” allowing Jack’s p</w:t>
      </w:r>
      <w:r w:rsidR="005321D9">
        <w:rPr>
          <w:rFonts w:ascii="Times" w:hAnsi="Times"/>
        </w:rPr>
        <w:t>ossession of alcohol and</w:t>
      </w:r>
      <w:r w:rsidR="008E1CEF">
        <w:rPr>
          <w:rFonts w:ascii="Times" w:hAnsi="Times"/>
        </w:rPr>
        <w:t xml:space="preserve"> </w:t>
      </w:r>
      <w:r w:rsidR="003754D1">
        <w:rPr>
          <w:rFonts w:ascii="Times" w:hAnsi="Times"/>
        </w:rPr>
        <w:t xml:space="preserve">failing to take reasonable corrective action. </w:t>
      </w:r>
      <w:r w:rsidR="005F61D1">
        <w:t xml:space="preserve"> While Mr. Trusting</w:t>
      </w:r>
      <w:r w:rsidR="003754D1">
        <w:t xml:space="preserve"> takes full responsibility for Haley, he contests the violation in regards to Jack because of the circumstances, as </w:t>
      </w:r>
      <w:r w:rsidR="003754D1" w:rsidRPr="001A7CEE">
        <w:rPr>
          <w:color w:val="000000" w:themeColor="text1"/>
        </w:rPr>
        <w:t>well as his pr</w:t>
      </w:r>
      <w:r w:rsidR="007D00FA" w:rsidRPr="001A7CEE">
        <w:rPr>
          <w:color w:val="000000" w:themeColor="text1"/>
        </w:rPr>
        <w:t>eemptive actions and reaction upon his discovery of</w:t>
      </w:r>
      <w:r w:rsidR="003754D1" w:rsidRPr="001A7CEE">
        <w:rPr>
          <w:color w:val="000000" w:themeColor="text1"/>
        </w:rPr>
        <w:t xml:space="preserve"> Jack’s possession of alcohol.</w:t>
      </w:r>
      <w:r w:rsidR="007D00FA" w:rsidRPr="001A7CEE">
        <w:rPr>
          <w:color w:val="000000" w:themeColor="text1"/>
        </w:rPr>
        <w:t xml:space="preserve">  </w:t>
      </w:r>
      <w:r w:rsidR="005F61D1">
        <w:t>Mr. Trusting</w:t>
      </w:r>
      <w:r w:rsidR="00F36F9E">
        <w:t xml:space="preserve">’s case contains prima facie facts that provide sufficient evidence that the decision of the lower courts must be overturned in order for </w:t>
      </w:r>
      <w:r w:rsidR="00B25447">
        <w:t xml:space="preserve">Mr. Trusting </w:t>
      </w:r>
      <w:r w:rsidR="00F36F9E">
        <w:t>to be freed of his unjust social host violation.</w:t>
      </w:r>
    </w:p>
    <w:p w:rsidR="007F3968" w:rsidRDefault="007F3968" w:rsidP="007827C4">
      <w:pPr>
        <w:autoSpaceDE w:val="0"/>
        <w:autoSpaceDN w:val="0"/>
        <w:adjustRightInd w:val="0"/>
        <w:spacing w:line="360" w:lineRule="auto"/>
      </w:pPr>
    </w:p>
    <w:p w:rsidR="007F3968" w:rsidRDefault="007F3968" w:rsidP="001A7CEE">
      <w:pPr>
        <w:autoSpaceDE w:val="0"/>
        <w:autoSpaceDN w:val="0"/>
        <w:adjustRightInd w:val="0"/>
        <w:spacing w:line="360" w:lineRule="auto"/>
        <w:rPr>
          <w:color w:val="000000" w:themeColor="text1"/>
        </w:rPr>
      </w:pPr>
      <w:r w:rsidRPr="001A7CEE">
        <w:rPr>
          <w:b/>
          <w:color w:val="000000" w:themeColor="text1"/>
        </w:rPr>
        <w:t xml:space="preserve">A. </w:t>
      </w:r>
      <w:r w:rsidR="00584344" w:rsidRPr="001A7CEE">
        <w:rPr>
          <w:b/>
          <w:color w:val="000000" w:themeColor="text1"/>
        </w:rPr>
        <w:t xml:space="preserve"> Mr. Trusting, because of his brother relationship, did not check the ID of the minor in possession</w:t>
      </w:r>
      <w:r w:rsidR="00187A97" w:rsidRPr="001A7CEE">
        <w:rPr>
          <w:b/>
          <w:color w:val="000000" w:themeColor="text1"/>
        </w:rPr>
        <w:t>.</w:t>
      </w:r>
    </w:p>
    <w:p w:rsidR="001A7CEE" w:rsidRDefault="007B19D5" w:rsidP="001A7CEE">
      <w:pPr>
        <w:autoSpaceDE w:val="0"/>
        <w:autoSpaceDN w:val="0"/>
        <w:adjustRightInd w:val="0"/>
        <w:spacing w:line="360" w:lineRule="auto"/>
        <w:rPr>
          <w:rFonts w:ascii="Times" w:hAnsi="Times"/>
        </w:rPr>
      </w:pPr>
      <w:r>
        <w:rPr>
          <w:color w:val="000000" w:themeColor="text1"/>
        </w:rPr>
        <w:t>The purpose of checking identification is to identify age and ensure that the individual meets the minim</w:t>
      </w:r>
      <w:r w:rsidR="00341797">
        <w:rPr>
          <w:color w:val="000000" w:themeColor="text1"/>
        </w:rPr>
        <w:t>um requirement; given that Mr. Trusting</w:t>
      </w:r>
      <w:r>
        <w:rPr>
          <w:color w:val="000000" w:themeColor="text1"/>
        </w:rPr>
        <w:t xml:space="preserve"> a</w:t>
      </w:r>
      <w:r w:rsidR="001B1C96">
        <w:rPr>
          <w:color w:val="000000" w:themeColor="text1"/>
        </w:rPr>
        <w:t>nd Jack are brothers, checking identification</w:t>
      </w:r>
      <w:r>
        <w:rPr>
          <w:color w:val="000000" w:themeColor="text1"/>
        </w:rPr>
        <w:t xml:space="preserve"> would have been redundant, as it can b</w:t>
      </w:r>
      <w:r w:rsidR="00341797">
        <w:rPr>
          <w:color w:val="000000" w:themeColor="text1"/>
        </w:rPr>
        <w:t>e confidently assumed that Mr. Trusting</w:t>
      </w:r>
      <w:r>
        <w:rPr>
          <w:color w:val="000000" w:themeColor="text1"/>
        </w:rPr>
        <w:t xml:space="preserve"> knew Jack’s age with certainty.  </w:t>
      </w:r>
      <w:r w:rsidR="00341797">
        <w:rPr>
          <w:color w:val="000000" w:themeColor="text1"/>
        </w:rPr>
        <w:t>Given Mr. Trusting</w:t>
      </w:r>
      <w:r w:rsidR="001B1C96">
        <w:rPr>
          <w:color w:val="000000" w:themeColor="text1"/>
        </w:rPr>
        <w:t xml:space="preserve">’s knowledge of </w:t>
      </w:r>
      <w:r w:rsidR="006C3016">
        <w:rPr>
          <w:color w:val="000000" w:themeColor="text1"/>
        </w:rPr>
        <w:t xml:space="preserve">Jack, </w:t>
      </w:r>
      <w:r w:rsidR="001B1C96">
        <w:rPr>
          <w:color w:val="000000" w:themeColor="text1"/>
        </w:rPr>
        <w:t>a minor</w:t>
      </w:r>
      <w:r w:rsidR="006C3016">
        <w:rPr>
          <w:color w:val="000000" w:themeColor="text1"/>
        </w:rPr>
        <w:t>, and his</w:t>
      </w:r>
      <w:r w:rsidR="001B1C96">
        <w:rPr>
          <w:color w:val="000000" w:themeColor="text1"/>
        </w:rPr>
        <w:t xml:space="preserve"> possession of alcohol, SB Co. Ord. </w:t>
      </w:r>
      <w:r w:rsidR="001B1C96">
        <w:rPr>
          <w:rFonts w:ascii="Times" w:hAnsi="Times"/>
        </w:rPr>
        <w:t>§48-4, in order for liability</w:t>
      </w:r>
      <w:r w:rsidR="00A139D8">
        <w:rPr>
          <w:rFonts w:ascii="Times" w:hAnsi="Times"/>
        </w:rPr>
        <w:t xml:space="preserve"> to attach, requires Mr. Trusting</w:t>
      </w:r>
      <w:r w:rsidR="001B1C96">
        <w:rPr>
          <w:rFonts w:ascii="Times" w:hAnsi="Times"/>
        </w:rPr>
        <w:t xml:space="preserve"> to have failed to take reasonable corrective action.  </w:t>
      </w:r>
      <w:r w:rsidR="006C3016">
        <w:rPr>
          <w:rFonts w:ascii="Times" w:hAnsi="Times"/>
        </w:rPr>
        <w:t>Under SB Co. Ord. §48-3(A</w:t>
      </w:r>
      <w:proofErr w:type="gramStart"/>
      <w:r w:rsidR="006C3016">
        <w:rPr>
          <w:rFonts w:ascii="Times" w:hAnsi="Times"/>
        </w:rPr>
        <w:t>)(</w:t>
      </w:r>
      <w:proofErr w:type="gramEnd"/>
      <w:r w:rsidR="006C3016">
        <w:rPr>
          <w:rFonts w:ascii="Times" w:hAnsi="Times"/>
        </w:rPr>
        <w:t xml:space="preserve">1), reasonable corrective action may include checking the identification of guests.  </w:t>
      </w:r>
      <w:r w:rsidR="00421706">
        <w:rPr>
          <w:rFonts w:ascii="Times" w:hAnsi="Times"/>
        </w:rPr>
        <w:t>Despite checking identification being a possible form of reasonable corrective action, this action is inappropriate for Tommy Trusting’s case because of the familial and</w:t>
      </w:r>
      <w:r w:rsidR="00A139D8">
        <w:rPr>
          <w:rFonts w:ascii="Times" w:hAnsi="Times"/>
        </w:rPr>
        <w:t xml:space="preserve"> brotherly relationship of Mr. Trusting</w:t>
      </w:r>
      <w:r w:rsidR="00421706">
        <w:rPr>
          <w:rFonts w:ascii="Times" w:hAnsi="Times"/>
        </w:rPr>
        <w:t xml:space="preserve"> and Jack.  </w:t>
      </w:r>
      <w:r w:rsidR="000A6A0A">
        <w:rPr>
          <w:rFonts w:ascii="Times" w:hAnsi="Times"/>
        </w:rPr>
        <w:t xml:space="preserve">While sharing genetics may not always suffice as </w:t>
      </w:r>
      <w:r w:rsidR="00A139D8">
        <w:rPr>
          <w:rFonts w:ascii="Times" w:hAnsi="Times"/>
        </w:rPr>
        <w:t>evidence of age awareness, Mr. Trusting and Jack have a clearly</w:t>
      </w:r>
      <w:r w:rsidR="000A6A0A">
        <w:rPr>
          <w:rFonts w:ascii="Times" w:hAnsi="Times"/>
        </w:rPr>
        <w:t xml:space="preserve"> close relationship, identifying as not on</w:t>
      </w:r>
      <w:r w:rsidR="00D00824">
        <w:rPr>
          <w:rFonts w:ascii="Times" w:hAnsi="Times"/>
        </w:rPr>
        <w:t>ly b</w:t>
      </w:r>
      <w:r w:rsidR="001C58D9">
        <w:rPr>
          <w:rFonts w:ascii="Times" w:hAnsi="Times"/>
        </w:rPr>
        <w:t xml:space="preserve">rothers, but best friends; it is assumed that age would be known to both people in such a close relationship.  Additionally, the purpose of checking identification is to permit certain actions (in this instance, consuming alcohol); </w:t>
      </w:r>
      <w:r w:rsidR="001C58D9" w:rsidRPr="00F4191F">
        <w:rPr>
          <w:rFonts w:ascii="Times" w:hAnsi="Times"/>
          <w:i/>
        </w:rPr>
        <w:t>however</w:t>
      </w:r>
      <w:r w:rsidR="00A139D8">
        <w:rPr>
          <w:rFonts w:ascii="Times" w:hAnsi="Times"/>
        </w:rPr>
        <w:t>, it is obvious that Mr. Trusting</w:t>
      </w:r>
      <w:r w:rsidR="001C58D9">
        <w:rPr>
          <w:rFonts w:ascii="Times" w:hAnsi="Times"/>
        </w:rPr>
        <w:t xml:space="preserve"> was strongly opposed to Jack consuming alcohol because of his status as a minor (which he was well aware of).  </w:t>
      </w:r>
      <w:r w:rsidR="00A139D8">
        <w:rPr>
          <w:rFonts w:ascii="Times" w:hAnsi="Times"/>
        </w:rPr>
        <w:t>Therefore, since Mr. Trusting</w:t>
      </w:r>
      <w:r w:rsidR="000F782C">
        <w:rPr>
          <w:rFonts w:ascii="Times" w:hAnsi="Times"/>
        </w:rPr>
        <w:t xml:space="preserve"> did not intend for Jack to drink alcohol, there would have been absolutely no reason for him to check identification regardless.</w:t>
      </w:r>
      <w:r w:rsidR="00F86924">
        <w:rPr>
          <w:rFonts w:ascii="Times" w:hAnsi="Times"/>
        </w:rPr>
        <w:t xml:space="preserve">  </w:t>
      </w:r>
      <w:r w:rsidR="00586A76">
        <w:rPr>
          <w:rFonts w:ascii="Times" w:hAnsi="Times"/>
        </w:rPr>
        <w:t xml:space="preserve">Furthermore, in most cases it would be unreasonable to ask for </w:t>
      </w:r>
      <w:r w:rsidR="00586A76">
        <w:rPr>
          <w:rFonts w:ascii="Times" w:hAnsi="Times"/>
        </w:rPr>
        <w:lastRenderedPageBreak/>
        <w:t>identification from an immediate family</w:t>
      </w:r>
      <w:r w:rsidR="00A139D8">
        <w:rPr>
          <w:rFonts w:ascii="Times" w:hAnsi="Times"/>
        </w:rPr>
        <w:t xml:space="preserve"> member, but especially in Mr. Trusting</w:t>
      </w:r>
      <w:r w:rsidR="00586A76">
        <w:rPr>
          <w:rFonts w:ascii="Times" w:hAnsi="Times"/>
        </w:rPr>
        <w:t>’s situation, where he served as a</w:t>
      </w:r>
      <w:r w:rsidR="008C1595">
        <w:rPr>
          <w:rFonts w:ascii="Times" w:hAnsi="Times"/>
        </w:rPr>
        <w:t xml:space="preserve"> temporary</w:t>
      </w:r>
      <w:r w:rsidR="00586A76">
        <w:rPr>
          <w:rFonts w:ascii="Times" w:hAnsi="Times"/>
        </w:rPr>
        <w:t xml:space="preserve"> guardian </w:t>
      </w:r>
      <w:r w:rsidR="000A2D90">
        <w:rPr>
          <w:rFonts w:ascii="Times" w:hAnsi="Times"/>
        </w:rPr>
        <w:t xml:space="preserve">(in the absence or parents) </w:t>
      </w:r>
      <w:r w:rsidR="00586A76">
        <w:rPr>
          <w:rFonts w:ascii="Times" w:hAnsi="Times"/>
        </w:rPr>
        <w:t>and best friend to Jack, an evidently intimate relationship.</w:t>
      </w:r>
      <w:r w:rsidR="0034080F">
        <w:rPr>
          <w:rFonts w:ascii="Times" w:hAnsi="Times"/>
        </w:rPr>
        <w:t xml:space="preserve">  Additionally, because Mr. Trusting</w:t>
      </w:r>
      <w:r w:rsidR="00CA331A">
        <w:rPr>
          <w:rFonts w:ascii="Times" w:hAnsi="Times"/>
        </w:rPr>
        <w:t xml:space="preserve"> had no intention of allowing Jack to consume alcohol, it would have been even more absurd to check Jack’s identification.</w:t>
      </w:r>
      <w:r w:rsidR="000F782C">
        <w:rPr>
          <w:rFonts w:ascii="Times" w:hAnsi="Times"/>
        </w:rPr>
        <w:t xml:space="preserve">  </w:t>
      </w:r>
      <w:r w:rsidR="00F86924">
        <w:rPr>
          <w:rFonts w:ascii="Times" w:hAnsi="Times"/>
        </w:rPr>
        <w:t xml:space="preserve">In this particular situation, checking identification would not qualify as a reasonable corrective action; this </w:t>
      </w:r>
      <w:r w:rsidR="00206974">
        <w:rPr>
          <w:rFonts w:ascii="Times" w:hAnsi="Times"/>
        </w:rPr>
        <w:t>lack of relevance explains Mr. Trusting</w:t>
      </w:r>
      <w:r w:rsidR="00F86924">
        <w:rPr>
          <w:rFonts w:ascii="Times" w:hAnsi="Times"/>
        </w:rPr>
        <w:t>’s lack of checking identification.</w:t>
      </w:r>
    </w:p>
    <w:p w:rsidR="0078386E" w:rsidRDefault="0078386E" w:rsidP="001A7CEE">
      <w:pPr>
        <w:autoSpaceDE w:val="0"/>
        <w:autoSpaceDN w:val="0"/>
        <w:adjustRightInd w:val="0"/>
        <w:spacing w:line="360" w:lineRule="auto"/>
        <w:rPr>
          <w:rFonts w:ascii="Times" w:hAnsi="Times"/>
        </w:rPr>
      </w:pPr>
    </w:p>
    <w:p w:rsidR="00A815FA" w:rsidRDefault="0078386E" w:rsidP="00A815FA">
      <w:pPr>
        <w:autoSpaceDE w:val="0"/>
        <w:autoSpaceDN w:val="0"/>
        <w:adjustRightInd w:val="0"/>
        <w:spacing w:line="360" w:lineRule="auto"/>
        <w:ind w:left="720" w:hanging="720"/>
      </w:pPr>
      <w:r w:rsidRPr="0078386E">
        <w:rPr>
          <w:b/>
        </w:rPr>
        <w:t xml:space="preserve">B. </w:t>
      </w:r>
      <w:r>
        <w:rPr>
          <w:b/>
        </w:rPr>
        <w:tab/>
      </w:r>
      <w:r w:rsidRPr="0078386E">
        <w:rPr>
          <w:b/>
        </w:rPr>
        <w:t xml:space="preserve">Mr. Trusting used reasonable corrective action by demanding that Jack dispose </w:t>
      </w:r>
      <w:r>
        <w:rPr>
          <w:b/>
        </w:rPr>
        <w:t xml:space="preserve">of the </w:t>
      </w:r>
      <w:r w:rsidRPr="0078386E">
        <w:rPr>
          <w:b/>
        </w:rPr>
        <w:t>beer immediately</w:t>
      </w:r>
      <w:r w:rsidRPr="0078386E">
        <w:rPr>
          <w:b/>
        </w:rPr>
        <w:tab/>
      </w:r>
      <w:r w:rsidR="00946E67">
        <w:rPr>
          <w:b/>
        </w:rPr>
        <w:t>.</w:t>
      </w:r>
    </w:p>
    <w:p w:rsidR="00A815FA" w:rsidRDefault="005B36DA" w:rsidP="0051750E">
      <w:pPr>
        <w:spacing w:line="360" w:lineRule="auto"/>
        <w:rPr>
          <w:rFonts w:ascii="Times" w:hAnsi="Times"/>
        </w:rPr>
      </w:pPr>
      <w:r>
        <w:t>Mr. Trusting</w:t>
      </w:r>
      <w:r w:rsidR="00CB3E03">
        <w:t xml:space="preserve"> demonstrated </w:t>
      </w:r>
      <w:r w:rsidR="0000777E">
        <w:t xml:space="preserve">the </w:t>
      </w:r>
      <w:r w:rsidR="00CB3E03">
        <w:t>proper use of reasonable corrective action by demanding Jack to forfeit his alco</w:t>
      </w:r>
      <w:r w:rsidR="0000777E">
        <w:t xml:space="preserve">holic beverage, and he neglected to order Jack to leave because, given the foreign location, Jack would have nowhere acceptable or safe to go.  </w:t>
      </w:r>
      <w:r w:rsidR="00215083">
        <w:t>Given Mr. Trusting</w:t>
      </w:r>
      <w:r w:rsidR="00B749A1">
        <w:t xml:space="preserve">’s knowledge of the minor in possession of alcohol, SB Co. Ord. </w:t>
      </w:r>
      <w:r w:rsidR="000F33F3">
        <w:rPr>
          <w:rFonts w:ascii="Times" w:hAnsi="Times"/>
        </w:rPr>
        <w:t>§48-4 requires that Mr. Trusting</w:t>
      </w:r>
      <w:r w:rsidR="00B749A1">
        <w:rPr>
          <w:rFonts w:ascii="Times" w:hAnsi="Times"/>
        </w:rPr>
        <w:t xml:space="preserve"> failed to take reasonable corrective action in order for liability to attach.  </w:t>
      </w:r>
      <w:r w:rsidR="00D643BA">
        <w:rPr>
          <w:rFonts w:ascii="Times" w:hAnsi="Times"/>
        </w:rPr>
        <w:t xml:space="preserve">The second element, under SB Co. Ord. §48-3(A)(2), states that reasonable corrective action may include </w:t>
      </w:r>
      <w:r w:rsidR="008F4D59">
        <w:rPr>
          <w:rFonts w:ascii="Times" w:hAnsi="Times"/>
        </w:rPr>
        <w:t>“</w:t>
      </w:r>
      <w:r w:rsidR="00D643BA">
        <w:rPr>
          <w:rFonts w:ascii="Times" w:hAnsi="Times"/>
        </w:rPr>
        <w:t>making a prompt demand that such minor either forfeit th</w:t>
      </w:r>
      <w:r w:rsidR="008F4D59">
        <w:rPr>
          <w:rFonts w:ascii="Times" w:hAnsi="Times"/>
        </w:rPr>
        <w:t>e alcoholic beverage and refrain</w:t>
      </w:r>
      <w:r w:rsidR="00D643BA">
        <w:rPr>
          <w:rFonts w:ascii="Times" w:hAnsi="Times"/>
        </w:rPr>
        <w:t xml:space="preserve"> from</w:t>
      </w:r>
      <w:r w:rsidR="008F4D59">
        <w:rPr>
          <w:rFonts w:ascii="Times" w:hAnsi="Times"/>
        </w:rPr>
        <w:t xml:space="preserve"> the</w:t>
      </w:r>
      <w:r w:rsidR="00B949CD">
        <w:rPr>
          <w:rFonts w:ascii="Times" w:hAnsi="Times"/>
        </w:rPr>
        <w:t xml:space="preserve"> consumption, or depart from the premises.</w:t>
      </w:r>
      <w:r w:rsidR="008F4D59">
        <w:rPr>
          <w:rFonts w:ascii="Times" w:hAnsi="Times"/>
        </w:rPr>
        <w:t>”</w:t>
      </w:r>
      <w:r w:rsidR="00B949CD">
        <w:rPr>
          <w:rFonts w:ascii="Times" w:hAnsi="Times"/>
        </w:rPr>
        <w:t xml:space="preserve">  </w:t>
      </w:r>
      <w:r w:rsidR="00EB6164">
        <w:rPr>
          <w:rFonts w:ascii="Times" w:hAnsi="Times"/>
        </w:rPr>
        <w:t xml:space="preserve">By demanding Jack to dump his beer, Mr. Trusting’s actions not only explicitly comply with the “prompt demand” portion of the Ordinance, but also impliedly complies with the “cease drinking” portion because Mr. Trusting’s actions infer that he wanted Jack to cease his consumption by dumping it out. </w:t>
      </w:r>
      <w:r w:rsidR="00F53B05">
        <w:rPr>
          <w:rFonts w:ascii="Times" w:hAnsi="Times"/>
        </w:rPr>
        <w:t xml:space="preserve"> Mr. Trusting</w:t>
      </w:r>
      <w:r w:rsidR="007752D5">
        <w:rPr>
          <w:rFonts w:ascii="Times" w:hAnsi="Times"/>
        </w:rPr>
        <w:t xml:space="preserve">, using reasonable sense, did not ask Jack to leave the premises, because Jack, who is not from the area, would have been thrust into a potentially dangerous </w:t>
      </w:r>
      <w:r w:rsidR="00677793">
        <w:rPr>
          <w:rFonts w:ascii="Times" w:hAnsi="Times"/>
        </w:rPr>
        <w:t>situation with nowhere to go.  Jack’s parents (as well as any relative) would have been unable to host Jack because of their severe</w:t>
      </w:r>
      <w:r w:rsidR="00F53B05">
        <w:rPr>
          <w:rFonts w:ascii="Times" w:hAnsi="Times"/>
        </w:rPr>
        <w:t xml:space="preserve"> distance from Isla Vista; Mr. Trusting</w:t>
      </w:r>
      <w:r w:rsidR="00677793">
        <w:rPr>
          <w:rFonts w:ascii="Times" w:hAnsi="Times"/>
        </w:rPr>
        <w:t>, acting as Jack’s guardian, was aw</w:t>
      </w:r>
      <w:r w:rsidR="00D56790">
        <w:rPr>
          <w:rFonts w:ascii="Times" w:hAnsi="Times"/>
        </w:rPr>
        <w:t xml:space="preserve">are of this lack of proximity when choosing his actions.  </w:t>
      </w:r>
      <w:r w:rsidR="00F53B05">
        <w:rPr>
          <w:rFonts w:ascii="Times" w:hAnsi="Times"/>
        </w:rPr>
        <w:t>Mr. Trusting</w:t>
      </w:r>
      <w:r w:rsidR="00B64909">
        <w:rPr>
          <w:rFonts w:ascii="Times" w:hAnsi="Times"/>
        </w:rPr>
        <w:t xml:space="preserve">’s well thought-out actions fulfill the element of reasonable corrective action.  </w:t>
      </w:r>
      <w:r w:rsidR="009D3185">
        <w:rPr>
          <w:rFonts w:ascii="Times" w:hAnsi="Times"/>
        </w:rPr>
        <w:t>Although Tommy had to attend to more pressing issues, leaving Jack without confirming his disposal of the beer, he received Jack’s verbal affirmation that he would dump the beer</w:t>
      </w:r>
      <w:r w:rsidR="00DA26E0">
        <w:rPr>
          <w:rFonts w:ascii="Times" w:hAnsi="Times"/>
        </w:rPr>
        <w:t xml:space="preserve"> and believed that Jack would obey his authority as host and temporary guardian</w:t>
      </w:r>
      <w:r w:rsidR="009D3185">
        <w:rPr>
          <w:rFonts w:ascii="Times" w:hAnsi="Times"/>
        </w:rPr>
        <w:t xml:space="preserve">.  Additionally, after tending to his responsibilities as any </w:t>
      </w:r>
      <w:r w:rsidR="00F53B05">
        <w:rPr>
          <w:rFonts w:ascii="Times" w:hAnsi="Times"/>
        </w:rPr>
        <w:t>reasonable neighbor would, Mr. Trusting</w:t>
      </w:r>
      <w:r w:rsidR="009D3185">
        <w:rPr>
          <w:rFonts w:ascii="Times" w:hAnsi="Times"/>
        </w:rPr>
        <w:t xml:space="preserve"> planned to immediately check on Jack, allowing virtually no time for Jack to consume the beer.</w:t>
      </w:r>
      <w:r w:rsidR="00DA26E0">
        <w:rPr>
          <w:rFonts w:ascii="Times" w:hAnsi="Times"/>
        </w:rPr>
        <w:t xml:space="preserve">  </w:t>
      </w:r>
      <w:r w:rsidR="00F53B05">
        <w:rPr>
          <w:rFonts w:ascii="Times" w:hAnsi="Times"/>
        </w:rPr>
        <w:t>Although Mr. Trusting</w:t>
      </w:r>
      <w:r w:rsidR="00E42BAC">
        <w:rPr>
          <w:rFonts w:ascii="Times" w:hAnsi="Times"/>
        </w:rPr>
        <w:t xml:space="preserve"> suffered from an instance of overactive bladder, he quickly relieved himself in a </w:t>
      </w:r>
      <w:r w:rsidR="00E42BAC">
        <w:rPr>
          <w:rFonts w:ascii="Times" w:hAnsi="Times"/>
        </w:rPr>
        <w:lastRenderedPageBreak/>
        <w:t>mere matter of seconds, adding little time to his check up on Jack.</w:t>
      </w:r>
      <w:r w:rsidR="00CF477D">
        <w:rPr>
          <w:rFonts w:ascii="Times" w:hAnsi="Times"/>
        </w:rPr>
        <w:t xml:space="preserve">  Additionally, </w:t>
      </w:r>
      <w:r w:rsidR="00F53B05">
        <w:rPr>
          <w:rFonts w:ascii="Times" w:hAnsi="Times"/>
        </w:rPr>
        <w:t>Mr. Trusting</w:t>
      </w:r>
      <w:r w:rsidR="00CF477D">
        <w:rPr>
          <w:rFonts w:ascii="Times" w:hAnsi="Times"/>
        </w:rPr>
        <w:t xml:space="preserve"> presumably would have taken the beverage from Jack if it had not been previously disposed.</w:t>
      </w:r>
      <w:r w:rsidR="00E42BAC">
        <w:rPr>
          <w:rFonts w:ascii="Times" w:hAnsi="Times"/>
        </w:rPr>
        <w:t xml:space="preserve">  </w:t>
      </w:r>
      <w:r w:rsidR="006E15BE">
        <w:rPr>
          <w:rFonts w:ascii="Times" w:hAnsi="Times"/>
        </w:rPr>
        <w:t>It is also important to note the code’s lack of specificity as to whether the host need physically observe the minor dispose of the beverage; the code merely states that the host demand the minor t</w:t>
      </w:r>
      <w:r w:rsidR="003D6BF5">
        <w:rPr>
          <w:rFonts w:ascii="Times" w:hAnsi="Times"/>
        </w:rPr>
        <w:t xml:space="preserve">o forfeit the beverage (or leave).  </w:t>
      </w:r>
      <w:r w:rsidR="001417E1">
        <w:rPr>
          <w:rFonts w:ascii="Times" w:hAnsi="Times"/>
        </w:rPr>
        <w:t xml:space="preserve">While </w:t>
      </w:r>
      <w:r w:rsidR="00F53B05">
        <w:rPr>
          <w:rFonts w:ascii="Times" w:hAnsi="Times"/>
        </w:rPr>
        <w:t>under other circumstances, Mr. Trusting</w:t>
      </w:r>
      <w:r w:rsidR="001417E1">
        <w:rPr>
          <w:rFonts w:ascii="Times" w:hAnsi="Times"/>
        </w:rPr>
        <w:t xml:space="preserve"> (who feels strongly that Jack not partake in underage alcohol consumption) may have not invited Jack to attend an event with alcohol present, the alter</w:t>
      </w:r>
      <w:r w:rsidR="00CF477D">
        <w:rPr>
          <w:rFonts w:ascii="Times" w:hAnsi="Times"/>
        </w:rPr>
        <w:t>natives were significantly</w:t>
      </w:r>
      <w:r w:rsidR="00F53B05">
        <w:rPr>
          <w:rFonts w:ascii="Times" w:hAnsi="Times"/>
        </w:rPr>
        <w:t xml:space="preserve"> worse.  At Mr. Trusting’s apartment, Mr. Trusting</w:t>
      </w:r>
      <w:r w:rsidR="001417E1">
        <w:rPr>
          <w:rFonts w:ascii="Times" w:hAnsi="Times"/>
        </w:rPr>
        <w:t xml:space="preserve"> could watch Jack and ensure his safety, while permitting Jack to reside elsewhere in Isla Vista, without supervision, could </w:t>
      </w:r>
      <w:r w:rsidR="00F53B05">
        <w:rPr>
          <w:rFonts w:ascii="Times" w:hAnsi="Times"/>
        </w:rPr>
        <w:t xml:space="preserve">have </w:t>
      </w:r>
      <w:r w:rsidR="001417E1">
        <w:rPr>
          <w:rFonts w:ascii="Times" w:hAnsi="Times"/>
        </w:rPr>
        <w:t>be</w:t>
      </w:r>
      <w:r w:rsidR="00F53B05">
        <w:rPr>
          <w:rFonts w:ascii="Times" w:hAnsi="Times"/>
        </w:rPr>
        <w:t>en</w:t>
      </w:r>
      <w:r w:rsidR="001417E1">
        <w:rPr>
          <w:rFonts w:ascii="Times" w:hAnsi="Times"/>
        </w:rPr>
        <w:t xml:space="preserve"> dangerous to Jack’s physical safety.  </w:t>
      </w:r>
      <w:r w:rsidR="00F53B05">
        <w:rPr>
          <w:rFonts w:ascii="Times" w:hAnsi="Times"/>
        </w:rPr>
        <w:t>Furthermore, Mr. Trusting</w:t>
      </w:r>
      <w:r w:rsidR="004E2567">
        <w:rPr>
          <w:rFonts w:ascii="Times" w:hAnsi="Times"/>
        </w:rPr>
        <w:t xml:space="preserve"> strove to follow his parent’s dem</w:t>
      </w:r>
      <w:r w:rsidR="00F53B05">
        <w:rPr>
          <w:rFonts w:ascii="Times" w:hAnsi="Times"/>
        </w:rPr>
        <w:t>and that Jack always be in Mr. Trusting</w:t>
      </w:r>
      <w:r w:rsidR="004E2567">
        <w:rPr>
          <w:rFonts w:ascii="Times" w:hAnsi="Times"/>
        </w:rPr>
        <w:t>’s presence when in Isla Vista.</w:t>
      </w:r>
      <w:r w:rsidR="00F53B05">
        <w:rPr>
          <w:rFonts w:ascii="Times" w:hAnsi="Times"/>
        </w:rPr>
        <w:t xml:space="preserve">  Ultimately, Mr. Trusting</w:t>
      </w:r>
      <w:r w:rsidR="00741D49">
        <w:rPr>
          <w:rFonts w:ascii="Times" w:hAnsi="Times"/>
        </w:rPr>
        <w:t xml:space="preserve"> would have had the most c</w:t>
      </w:r>
      <w:r w:rsidR="00F53B05">
        <w:rPr>
          <w:rFonts w:ascii="Times" w:hAnsi="Times"/>
        </w:rPr>
        <w:t>ontrol if Jack remained in Mr. Trusting</w:t>
      </w:r>
      <w:r w:rsidR="00741D49">
        <w:rPr>
          <w:rFonts w:ascii="Times" w:hAnsi="Times"/>
        </w:rPr>
        <w:t>’s presence at his residence.</w:t>
      </w:r>
      <w:r w:rsidR="00D055C3">
        <w:rPr>
          <w:rFonts w:ascii="Times" w:hAnsi="Times"/>
        </w:rPr>
        <w:t xml:space="preserve">  Given the circumstances</w:t>
      </w:r>
      <w:r w:rsidR="005E5D79">
        <w:rPr>
          <w:rFonts w:ascii="Times" w:hAnsi="Times"/>
        </w:rPr>
        <w:t xml:space="preserve">, asking Jack to leave would have been unreasonable, as well as unsafe, </w:t>
      </w:r>
      <w:r w:rsidR="00F53B05">
        <w:rPr>
          <w:rFonts w:ascii="Times" w:hAnsi="Times"/>
        </w:rPr>
        <w:t>and Mr. Trusting</w:t>
      </w:r>
      <w:r w:rsidR="005E5D79">
        <w:rPr>
          <w:rFonts w:ascii="Times" w:hAnsi="Times"/>
        </w:rPr>
        <w:t xml:space="preserve"> fulfill</w:t>
      </w:r>
      <w:r w:rsidR="00D055C3">
        <w:rPr>
          <w:rFonts w:ascii="Times" w:hAnsi="Times"/>
        </w:rPr>
        <w:t>ed</w:t>
      </w:r>
      <w:r w:rsidR="005E5D79">
        <w:rPr>
          <w:rFonts w:ascii="Times" w:hAnsi="Times"/>
        </w:rPr>
        <w:t xml:space="preserve"> reasonable corrective action in demanding Jack to dump the beer</w:t>
      </w:r>
      <w:r w:rsidR="00F53B05">
        <w:rPr>
          <w:rFonts w:ascii="Times" w:hAnsi="Times"/>
        </w:rPr>
        <w:t>; topped with Mr. Trusting</w:t>
      </w:r>
      <w:r w:rsidR="00D055C3">
        <w:rPr>
          <w:rFonts w:ascii="Times" w:hAnsi="Times"/>
        </w:rPr>
        <w:t>’s evidently good inten</w:t>
      </w:r>
      <w:r w:rsidR="00F53B05">
        <w:rPr>
          <w:rFonts w:ascii="Times" w:hAnsi="Times"/>
        </w:rPr>
        <w:t>tions, it is apparent that Mr. Trusting</w:t>
      </w:r>
      <w:r w:rsidR="00D055C3">
        <w:rPr>
          <w:rFonts w:ascii="Times" w:hAnsi="Times"/>
        </w:rPr>
        <w:t xml:space="preserve"> took reasonable corrective action.</w:t>
      </w:r>
    </w:p>
    <w:p w:rsidR="00D055C3" w:rsidRDefault="00D055C3" w:rsidP="0051750E">
      <w:pPr>
        <w:spacing w:line="360" w:lineRule="auto"/>
        <w:rPr>
          <w:rFonts w:ascii="Times" w:hAnsi="Times"/>
        </w:rPr>
      </w:pPr>
    </w:p>
    <w:p w:rsidR="00D055C3" w:rsidRPr="002D64FD" w:rsidRDefault="002D64FD" w:rsidP="0051750E">
      <w:pPr>
        <w:autoSpaceDE w:val="0"/>
        <w:autoSpaceDN w:val="0"/>
        <w:adjustRightInd w:val="0"/>
        <w:spacing w:line="360" w:lineRule="auto"/>
        <w:ind w:left="720" w:hanging="720"/>
        <w:rPr>
          <w:b/>
        </w:rPr>
      </w:pPr>
      <w:r w:rsidRPr="002D64FD">
        <w:rPr>
          <w:b/>
        </w:rPr>
        <w:t xml:space="preserve">C. </w:t>
      </w:r>
      <w:r w:rsidRPr="002D64FD">
        <w:rPr>
          <w:b/>
        </w:rPr>
        <w:tab/>
        <w:t xml:space="preserve"> Mr. Trusting, acting as a temporary guardian for Jack, understandably reasoned against contacting higher authorities</w:t>
      </w:r>
      <w:r w:rsidR="00D320AD">
        <w:rPr>
          <w:b/>
        </w:rPr>
        <w:t>.</w:t>
      </w:r>
    </w:p>
    <w:p w:rsidR="002D64FD" w:rsidRDefault="00F53B05" w:rsidP="0051750E">
      <w:pPr>
        <w:spacing w:line="360" w:lineRule="auto"/>
        <w:rPr>
          <w:rFonts w:ascii="Times" w:hAnsi="Times"/>
        </w:rPr>
      </w:pPr>
      <w:r>
        <w:t>While Mr. Trusting</w:t>
      </w:r>
      <w:r w:rsidR="0051750E">
        <w:t xml:space="preserve"> did not report Jack to higher authority, it would have been unreasonable of him to do so because of their brotherly relationship, the</w:t>
      </w:r>
      <w:r w:rsidR="002517A1">
        <w:t>ir</w:t>
      </w:r>
      <w:r w:rsidR="0051750E">
        <w:t xml:space="preserve"> parent’s current Antarctica residenc</w:t>
      </w:r>
      <w:r w:rsidR="002517A1">
        <w:t>e, and</w:t>
      </w:r>
      <w:r>
        <w:t xml:space="preserve"> Mr. Trusting</w:t>
      </w:r>
      <w:r w:rsidR="0051750E">
        <w:t>’</w:t>
      </w:r>
      <w:r w:rsidR="002517A1">
        <w:t>s lack of opportunity</w:t>
      </w:r>
      <w:r w:rsidR="00096291">
        <w:t>, a</w:t>
      </w:r>
      <w:r w:rsidR="002517A1">
        <w:t xml:space="preserve">s he </w:t>
      </w:r>
      <w:r w:rsidR="00096291">
        <w:t>witness</w:t>
      </w:r>
      <w:r w:rsidR="002517A1">
        <w:t>ed</w:t>
      </w:r>
      <w:r w:rsidR="00096291">
        <w:t xml:space="preserve"> Jack still in possession</w:t>
      </w:r>
      <w:r w:rsidR="002517A1">
        <w:t xml:space="preserve"> in tandem with law enforcement</w:t>
      </w:r>
      <w:r w:rsidR="0051750E">
        <w:t xml:space="preserve">.  SB Co. Ord. </w:t>
      </w:r>
      <w:r w:rsidR="0051750E">
        <w:rPr>
          <w:rFonts w:ascii="Times" w:hAnsi="Times"/>
        </w:rPr>
        <w:t>§48-4 states that one must take</w:t>
      </w:r>
      <w:r w:rsidR="008C43F6">
        <w:rPr>
          <w:rFonts w:ascii="Times" w:hAnsi="Times"/>
        </w:rPr>
        <w:t xml:space="preserve"> reasonable</w:t>
      </w:r>
      <w:r w:rsidR="0051750E">
        <w:rPr>
          <w:rFonts w:ascii="Times" w:hAnsi="Times"/>
        </w:rPr>
        <w:t xml:space="preserve"> corrective action in the event that a minor is found in possession of an alcoholic beverage.  Under SB Co. Ord. §48-3(A)(3), one of the stated examples of reasonable corrective action is to report the minor to law enforcement or another higher authority, </w:t>
      </w:r>
      <w:r w:rsidR="0051750E" w:rsidRPr="0051750E">
        <w:rPr>
          <w:rFonts w:ascii="Times" w:hAnsi="Times"/>
          <w:i/>
        </w:rPr>
        <w:t>provided that</w:t>
      </w:r>
      <w:r w:rsidR="0051750E">
        <w:rPr>
          <w:rFonts w:ascii="Times" w:hAnsi="Times"/>
        </w:rPr>
        <w:t xml:space="preserve"> the minor fails to comply with previous requests to cease possession of alcohol.</w:t>
      </w:r>
      <w:r w:rsidR="000E1294">
        <w:rPr>
          <w:rFonts w:ascii="Times" w:hAnsi="Times"/>
        </w:rPr>
        <w:t xml:space="preserve">  </w:t>
      </w:r>
      <w:r w:rsidR="00EB69A3">
        <w:rPr>
          <w:rFonts w:ascii="Times" w:hAnsi="Times"/>
        </w:rPr>
        <w:t>As a result of the brother’s parents two year residence in Antarctica, and their other fam</w:t>
      </w:r>
      <w:r>
        <w:rPr>
          <w:rFonts w:ascii="Times" w:hAnsi="Times"/>
        </w:rPr>
        <w:t>ily’s residence in Europe, Mr. Trusting</w:t>
      </w:r>
      <w:r w:rsidR="00EB69A3">
        <w:rPr>
          <w:rFonts w:ascii="Times" w:hAnsi="Times"/>
        </w:rPr>
        <w:t xml:space="preserve"> serves as Jack’s highest authority</w:t>
      </w:r>
      <w:r w:rsidR="002517A1">
        <w:rPr>
          <w:rFonts w:ascii="Times" w:hAnsi="Times"/>
        </w:rPr>
        <w:t>, thus making compliance with this part of the Ordinance illogical and unreasonable</w:t>
      </w:r>
      <w:r w:rsidR="00EB69A3">
        <w:rPr>
          <w:rFonts w:ascii="Times" w:hAnsi="Times"/>
        </w:rPr>
        <w:t xml:space="preserve">.  </w:t>
      </w:r>
      <w:r w:rsidR="002517A1">
        <w:rPr>
          <w:rFonts w:ascii="Times" w:hAnsi="Times"/>
        </w:rPr>
        <w:t>Additionally, since</w:t>
      </w:r>
      <w:r>
        <w:rPr>
          <w:rFonts w:ascii="Times" w:hAnsi="Times"/>
        </w:rPr>
        <w:t xml:space="preserve"> Mr. Trusting</w:t>
      </w:r>
      <w:r w:rsidR="000E1294">
        <w:rPr>
          <w:rFonts w:ascii="Times" w:hAnsi="Times"/>
        </w:rPr>
        <w:t xml:space="preserve"> and Jack </w:t>
      </w:r>
      <w:r w:rsidR="00EB69A3">
        <w:rPr>
          <w:rFonts w:ascii="Times" w:hAnsi="Times"/>
        </w:rPr>
        <w:t>have an i</w:t>
      </w:r>
      <w:r w:rsidR="002517A1">
        <w:rPr>
          <w:rFonts w:ascii="Times" w:hAnsi="Times"/>
        </w:rPr>
        <w:t>ntimate, brotherly relationship</w:t>
      </w:r>
      <w:r w:rsidR="00EB69A3">
        <w:rPr>
          <w:rFonts w:ascii="Times" w:hAnsi="Times"/>
        </w:rPr>
        <w:t xml:space="preserve">, the alternative of contacting law enforcement </w:t>
      </w:r>
      <w:r w:rsidR="002517A1">
        <w:rPr>
          <w:rFonts w:ascii="Times" w:hAnsi="Times"/>
        </w:rPr>
        <w:t>in this non-threatening situation would also have been</w:t>
      </w:r>
      <w:r w:rsidR="00EB69A3">
        <w:rPr>
          <w:rFonts w:ascii="Times" w:hAnsi="Times"/>
        </w:rPr>
        <w:t xml:space="preserve"> both extreme and unusual based on societal norms.  </w:t>
      </w:r>
      <w:r w:rsidR="00AB0E14">
        <w:rPr>
          <w:rFonts w:ascii="Times" w:hAnsi="Times"/>
        </w:rPr>
        <w:t>Reg</w:t>
      </w:r>
      <w:r>
        <w:rPr>
          <w:rFonts w:ascii="Times" w:hAnsi="Times"/>
        </w:rPr>
        <w:t>ardless of societal norms, Mr. Trusting</w:t>
      </w:r>
      <w:r w:rsidR="00AB0E14">
        <w:rPr>
          <w:rFonts w:ascii="Times" w:hAnsi="Times"/>
        </w:rPr>
        <w:t xml:space="preserve"> did </w:t>
      </w:r>
      <w:r w:rsidR="00AB0E14">
        <w:rPr>
          <w:rFonts w:ascii="Times" w:hAnsi="Times"/>
        </w:rPr>
        <w:lastRenderedPageBreak/>
        <w:t>not have the opportunity to report Jack to law enforcements, even if he wanted or intended to</w:t>
      </w:r>
      <w:r w:rsidR="00EB4F9C">
        <w:rPr>
          <w:rFonts w:ascii="Times" w:hAnsi="Times"/>
        </w:rPr>
        <w:t xml:space="preserve"> because an Isla Vista Foot Patrol officer arrived b</w:t>
      </w:r>
      <w:r>
        <w:rPr>
          <w:rFonts w:ascii="Times" w:hAnsi="Times"/>
        </w:rPr>
        <w:t>efore Mr. Trusting</w:t>
      </w:r>
      <w:r w:rsidR="00AB0E14">
        <w:rPr>
          <w:rFonts w:ascii="Times" w:hAnsi="Times"/>
        </w:rPr>
        <w:t xml:space="preserve"> could complete his brie</w:t>
      </w:r>
      <w:r w:rsidR="00EB4F9C">
        <w:rPr>
          <w:rFonts w:ascii="Times" w:hAnsi="Times"/>
        </w:rPr>
        <w:t>f tasks and check on Jack again</w:t>
      </w:r>
      <w:r w:rsidR="00AB0E14">
        <w:rPr>
          <w:rFonts w:ascii="Times" w:hAnsi="Times"/>
        </w:rPr>
        <w:t>.</w:t>
      </w:r>
      <w:r w:rsidR="008B0E89">
        <w:rPr>
          <w:rFonts w:ascii="Times" w:hAnsi="Times"/>
        </w:rPr>
        <w:t xml:space="preserve">  Furthermore, to Mr. Trusting’s belief, Jack was in the process of disposing of  </w:t>
      </w:r>
      <w:r w:rsidR="00AB0E14">
        <w:rPr>
          <w:rFonts w:ascii="Times" w:hAnsi="Times"/>
        </w:rPr>
        <w:t xml:space="preserve">  </w:t>
      </w:r>
      <w:r w:rsidR="008F2346">
        <w:rPr>
          <w:rFonts w:ascii="Times" w:hAnsi="Times"/>
        </w:rPr>
        <w:t>It would</w:t>
      </w:r>
      <w:r>
        <w:rPr>
          <w:rFonts w:ascii="Times" w:hAnsi="Times"/>
        </w:rPr>
        <w:t xml:space="preserve"> be clearly ridiculous for Mr. Trusting</w:t>
      </w:r>
      <w:r w:rsidR="008D6ECB">
        <w:rPr>
          <w:rFonts w:ascii="Times" w:hAnsi="Times"/>
        </w:rPr>
        <w:t xml:space="preserve"> (the highest possible authority at the time for Jack)</w:t>
      </w:r>
      <w:r w:rsidR="008F2346">
        <w:rPr>
          <w:rFonts w:ascii="Times" w:hAnsi="Times"/>
        </w:rPr>
        <w:t xml:space="preserve"> to have called law enforcement when an officer was already present, therefore, making what would normally be a reasonable corrective action unreasonable.</w:t>
      </w:r>
    </w:p>
    <w:p w:rsidR="00D320AD" w:rsidRDefault="00D320AD" w:rsidP="0051750E">
      <w:pPr>
        <w:spacing w:line="360" w:lineRule="auto"/>
        <w:rPr>
          <w:rFonts w:ascii="Times" w:hAnsi="Times"/>
        </w:rPr>
      </w:pPr>
    </w:p>
    <w:p w:rsidR="00D320AD" w:rsidRDefault="00D320AD" w:rsidP="00A3794F">
      <w:pPr>
        <w:autoSpaceDE w:val="0"/>
        <w:autoSpaceDN w:val="0"/>
        <w:adjustRightInd w:val="0"/>
        <w:spacing w:line="360" w:lineRule="auto"/>
        <w:ind w:left="720" w:hanging="720"/>
        <w:rPr>
          <w:b/>
        </w:rPr>
      </w:pPr>
      <w:r w:rsidRPr="00D320AD">
        <w:rPr>
          <w:b/>
        </w:rPr>
        <w:t xml:space="preserve">D.  </w:t>
      </w:r>
      <w:r>
        <w:rPr>
          <w:b/>
        </w:rPr>
        <w:tab/>
      </w:r>
      <w:r w:rsidRPr="00D320AD">
        <w:rPr>
          <w:b/>
        </w:rPr>
        <w:t>Mr. Trusting effectively implemented reasonable corrective action in alternative manners</w:t>
      </w:r>
      <w:r>
        <w:rPr>
          <w:b/>
        </w:rPr>
        <w:t>.</w:t>
      </w:r>
    </w:p>
    <w:p w:rsidR="00B56F63" w:rsidRDefault="00E02CA7" w:rsidP="00A3794F">
      <w:pPr>
        <w:spacing w:line="360" w:lineRule="auto"/>
      </w:pPr>
      <w:r>
        <w:t>Mr. Trusting</w:t>
      </w:r>
      <w:r w:rsidR="00A3794F">
        <w:t xml:space="preserve"> took reasonable corrective action, particularly in his preemptive </w:t>
      </w:r>
      <w:r w:rsidR="00532BD6">
        <w:t xml:space="preserve">and </w:t>
      </w:r>
      <w:r w:rsidR="00A3794F">
        <w:t xml:space="preserve">thoughtful efforts to prevent Jack from </w:t>
      </w:r>
      <w:r w:rsidR="000F1D94">
        <w:t>the</w:t>
      </w:r>
      <w:r w:rsidR="00E61695">
        <w:t xml:space="preserve"> possession of alcohol, utilizing the alternative, unstated options provided in the code.  </w:t>
      </w:r>
      <w:r w:rsidR="008C43F6">
        <w:t xml:space="preserve">SB Co. Ord. </w:t>
      </w:r>
      <w:r w:rsidR="008C43F6">
        <w:rPr>
          <w:rFonts w:ascii="Times" w:hAnsi="Times"/>
        </w:rPr>
        <w:t>§48-4 states that the host of a party must implement reasonable corrective action in the event that a minor is found in possession of an alcoholic beverage.</w:t>
      </w:r>
      <w:r w:rsidR="00056F86">
        <w:rPr>
          <w:rFonts w:ascii="Times" w:hAnsi="Times"/>
        </w:rPr>
        <w:t xml:space="preserve">  While the code lists three potential suggestions of “reasonable corrective action” it also states that reasonable corrective action “is not limited to” the three elements listed.  </w:t>
      </w:r>
      <w:r w:rsidR="00DF7C70">
        <w:rPr>
          <w:rFonts w:ascii="Times" w:hAnsi="Times"/>
        </w:rPr>
        <w:t>Mr. Trusting took several preemptive actions to prevent Jack’s possession of alcohol.  For example, Mr. Trusting thoughtfully provided Jack with his favorite beverage, providing an enticing alternative to alcohol.  Even in thought, Mr. Trusting exemplified reasonable corrective, mentally reminding himself to frequently check on Jack in order to ensure his age-appropriate behavior.</w:t>
      </w:r>
      <w:r w:rsidR="00363AEB">
        <w:rPr>
          <w:rFonts w:ascii="Times" w:hAnsi="Times"/>
        </w:rPr>
        <w:t xml:space="preserve">  Yet another preventative measure taken by Mr. Trusting was his one-on-one stern discussion with Jack about the unacceptability of alcohol consumption; Mr. Trusting went so far as to make Jack promise that he would abstain from alcohol consumption, despite the fact that Jack is known to be a trustworthy character.  </w:t>
      </w:r>
      <w:r w:rsidR="00401DF8">
        <w:rPr>
          <w:rFonts w:ascii="Times" w:hAnsi="Times"/>
        </w:rPr>
        <w:t>While these actions are not react</w:t>
      </w:r>
      <w:r w:rsidR="008F7B9F">
        <w:rPr>
          <w:rFonts w:ascii="Times" w:hAnsi="Times"/>
        </w:rPr>
        <w:t xml:space="preserve">ions, as SB Co. Ord. §48-3(A)(3) and SB Co. Ord. §48-3(A)(2) are, preventative actions are clearly acceptable, as indicated in SB Co. Ord. §48-3(A)(1).  </w:t>
      </w:r>
      <w:r w:rsidR="006D7EC3">
        <w:rPr>
          <w:rFonts w:ascii="Times" w:hAnsi="Times"/>
        </w:rPr>
        <w:t>Although</w:t>
      </w:r>
      <w:r>
        <w:rPr>
          <w:rFonts w:ascii="Times" w:hAnsi="Times"/>
        </w:rPr>
        <w:t xml:space="preserve"> trusting </w:t>
      </w:r>
      <w:r w:rsidR="006D7EC3">
        <w:rPr>
          <w:rFonts w:ascii="Times" w:hAnsi="Times"/>
        </w:rPr>
        <w:t>a verbal agreement can be less concrete, Mr. Trusting had no reason to believe that Jack</w:t>
      </w:r>
      <w:r w:rsidR="00142E1E">
        <w:rPr>
          <w:rFonts w:ascii="Times" w:hAnsi="Times"/>
        </w:rPr>
        <w:t>, who shares a close relationship with him,</w:t>
      </w:r>
      <w:r w:rsidR="006D7EC3">
        <w:rPr>
          <w:rFonts w:ascii="Times" w:hAnsi="Times"/>
        </w:rPr>
        <w:t xml:space="preserve"> would suddenly change his previous lifelong policy of </w:t>
      </w:r>
      <w:r>
        <w:rPr>
          <w:rFonts w:ascii="Times" w:hAnsi="Times"/>
        </w:rPr>
        <w:t xml:space="preserve">strictly </w:t>
      </w:r>
      <w:r w:rsidR="006D7EC3">
        <w:rPr>
          <w:rFonts w:ascii="Times" w:hAnsi="Times"/>
        </w:rPr>
        <w:t>abstaining from alcohol</w:t>
      </w:r>
      <w:r w:rsidR="006D7EC3">
        <w:t xml:space="preserve">.  In addition, Jack had consistently remained truthful to Mr. Trusting, </w:t>
      </w:r>
      <w:r w:rsidR="00BE168E">
        <w:t xml:space="preserve">never lying, rendering any actions beyond their promise very cautious, as a verbal oath should have sufficed.  </w:t>
      </w:r>
      <w:r w:rsidR="009F72C6">
        <w:t>Ultimately, Mr. Trusting’s multiple preventative actions, and even thoughts, prove his high level of responsibility through the use of reasonable corrective action.</w:t>
      </w:r>
    </w:p>
    <w:p w:rsidR="00A854CC" w:rsidRDefault="00A854CC" w:rsidP="00A3794F">
      <w:pPr>
        <w:spacing w:line="360" w:lineRule="auto"/>
      </w:pPr>
    </w:p>
    <w:p w:rsidR="00A854CC" w:rsidRDefault="00A854CC" w:rsidP="00A854CC">
      <w:pPr>
        <w:spacing w:line="360" w:lineRule="auto"/>
        <w:jc w:val="center"/>
        <w:rPr>
          <w:b/>
        </w:rPr>
      </w:pPr>
      <w:r>
        <w:rPr>
          <w:b/>
        </w:rPr>
        <w:t>CONCLUSION</w:t>
      </w:r>
    </w:p>
    <w:p w:rsidR="003F4201" w:rsidRPr="00E76E1E" w:rsidRDefault="00E76E1E" w:rsidP="003F4201">
      <w:pPr>
        <w:spacing w:line="360" w:lineRule="auto"/>
      </w:pPr>
      <w:r>
        <w:t xml:space="preserve">Mr. Trusting use multiple reasonable corrective actions in order to prevent Jack Trusting from possessing alcohol, whether these actions be preventative or reactionary.  </w:t>
      </w:r>
      <w:r w:rsidR="00976285">
        <w:t xml:space="preserve">In this situation, checking identification, SB Co. Ord. </w:t>
      </w:r>
      <w:r w:rsidR="00976285">
        <w:rPr>
          <w:rFonts w:ascii="Times" w:hAnsi="Times"/>
          <w:bCs/>
        </w:rPr>
        <w:t>§48</w:t>
      </w:r>
      <w:r w:rsidR="00976285">
        <w:rPr>
          <w:rFonts w:ascii="Times" w:hAnsi="Times"/>
          <w:bCs/>
        </w:rPr>
        <w:t>-3(A</w:t>
      </w:r>
      <w:proofErr w:type="gramStart"/>
      <w:r w:rsidR="00976285">
        <w:rPr>
          <w:rFonts w:ascii="Times" w:hAnsi="Times"/>
          <w:bCs/>
        </w:rPr>
        <w:t>)(</w:t>
      </w:r>
      <w:proofErr w:type="gramEnd"/>
      <w:r w:rsidR="00976285">
        <w:rPr>
          <w:rFonts w:ascii="Times" w:hAnsi="Times"/>
          <w:bCs/>
        </w:rPr>
        <w:t>1),</w:t>
      </w:r>
      <w:r w:rsidR="00976285">
        <w:t xml:space="preserve"> does not qualify as a reasonable corrective action.  However, Mr. Trusting did effectively follow </w:t>
      </w:r>
      <w:r w:rsidR="00976285">
        <w:t xml:space="preserve">SB Co. Ord. </w:t>
      </w:r>
      <w:r w:rsidR="00976285">
        <w:rPr>
          <w:rFonts w:ascii="Times" w:hAnsi="Times"/>
          <w:bCs/>
        </w:rPr>
        <w:t>§48-3(A</w:t>
      </w:r>
      <w:proofErr w:type="gramStart"/>
      <w:r w:rsidR="00976285">
        <w:rPr>
          <w:rFonts w:ascii="Times" w:hAnsi="Times"/>
          <w:bCs/>
        </w:rPr>
        <w:t>)(</w:t>
      </w:r>
      <w:proofErr w:type="gramEnd"/>
      <w:r w:rsidR="00976285">
        <w:rPr>
          <w:rFonts w:ascii="Times" w:hAnsi="Times"/>
          <w:bCs/>
        </w:rPr>
        <w:t>2) in dem</w:t>
      </w:r>
      <w:r w:rsidR="00A32596">
        <w:rPr>
          <w:rFonts w:ascii="Times" w:hAnsi="Times"/>
          <w:bCs/>
        </w:rPr>
        <w:t xml:space="preserve">anding that Jack dump his beer.  In addition, Mr. Trusting, who was acting as a temporary guardian to Jack, used his sensibility in reasoning not to contact legal authorities, but handling the situation himself, as stated in </w:t>
      </w:r>
      <w:r w:rsidR="00A32596">
        <w:t xml:space="preserve">SB Co. Ord. </w:t>
      </w:r>
      <w:r w:rsidR="00A32596">
        <w:rPr>
          <w:rFonts w:ascii="Times" w:hAnsi="Times"/>
          <w:bCs/>
        </w:rPr>
        <w:t>§48-3(A)(</w:t>
      </w:r>
      <w:r w:rsidR="00A32596">
        <w:rPr>
          <w:rFonts w:ascii="Times" w:hAnsi="Times"/>
          <w:bCs/>
        </w:rPr>
        <w:t xml:space="preserve">3).  Furthermore, Mr. Trusting implemented multiple preventative measures to ensure that Jack would not consume alcohol, utilizing the open ended aspect of </w:t>
      </w:r>
      <w:r w:rsidR="00A32596">
        <w:t xml:space="preserve">SB Co. Ord. </w:t>
      </w:r>
      <w:r w:rsidR="00A32596">
        <w:rPr>
          <w:rFonts w:ascii="Times" w:hAnsi="Times"/>
          <w:bCs/>
        </w:rPr>
        <w:t>§48</w:t>
      </w:r>
      <w:r w:rsidR="00A32596">
        <w:rPr>
          <w:rFonts w:ascii="Times" w:hAnsi="Times"/>
          <w:bCs/>
        </w:rPr>
        <w:t xml:space="preserve">-3(A).  As a result, the hearing officer erred in upholding Mr. Trusting’s violation of </w:t>
      </w:r>
      <w:r w:rsidR="00A32596">
        <w:t xml:space="preserve">SB Co. Ord. </w:t>
      </w:r>
      <w:r w:rsidR="00A32596">
        <w:rPr>
          <w:rFonts w:ascii="Times" w:hAnsi="Times"/>
          <w:bCs/>
        </w:rPr>
        <w:t>§48</w:t>
      </w:r>
      <w:r w:rsidR="00A32596">
        <w:rPr>
          <w:rFonts w:ascii="Times" w:hAnsi="Times"/>
          <w:bCs/>
        </w:rPr>
        <w:t>-4; upon review, under the de novo standard, this court will find that Mr. Trusting did utilize multiple forms of corrective action in response to Jack Trusting’s possession of alcohol and must acquit him of this violation.</w:t>
      </w:r>
    </w:p>
    <w:sectPr w:rsidR="003F4201" w:rsidRPr="00E76E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E6" w:rsidRDefault="00B847E6" w:rsidP="00AC361C">
      <w:r>
        <w:separator/>
      </w:r>
    </w:p>
  </w:endnote>
  <w:endnote w:type="continuationSeparator" w:id="0">
    <w:p w:rsidR="00B847E6" w:rsidRDefault="00B847E6" w:rsidP="00AC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1C" w:rsidRDefault="00AC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E6" w:rsidRDefault="00B847E6" w:rsidP="00AC361C">
      <w:r>
        <w:separator/>
      </w:r>
    </w:p>
  </w:footnote>
  <w:footnote w:type="continuationSeparator" w:id="0">
    <w:p w:rsidR="00B847E6" w:rsidRDefault="00B847E6" w:rsidP="00AC361C">
      <w:r>
        <w:continuationSeparator/>
      </w:r>
    </w:p>
  </w:footnote>
  <w:footnote w:id="1">
    <w:p w:rsidR="00E26318" w:rsidRDefault="00E26318">
      <w:pPr>
        <w:pStyle w:val="FootnoteText"/>
      </w:pPr>
      <w:r>
        <w:rPr>
          <w:rStyle w:val="FootnoteReference"/>
        </w:rPr>
        <w:footnoteRef/>
      </w:r>
      <w:r>
        <w:t xml:space="preserve"> Cal Government Code </w:t>
      </w:r>
      <w:r>
        <w:rPr>
          <w:rFonts w:ascii="Times" w:hAnsi="Times"/>
        </w:rPr>
        <w:t>§</w:t>
      </w:r>
      <w:r>
        <w:rPr>
          <w:rFonts w:ascii="Times" w:hAnsi="Times"/>
        </w:rPr>
        <w:t>53069.4(B)(1)</w:t>
      </w:r>
    </w:p>
  </w:footnote>
  <w:footnote w:id="2">
    <w:p w:rsidR="00385094" w:rsidRDefault="00385094">
      <w:pPr>
        <w:pStyle w:val="FootnoteText"/>
      </w:pPr>
      <w:r>
        <w:rPr>
          <w:rStyle w:val="FootnoteReference"/>
        </w:rPr>
        <w:footnoteRef/>
      </w:r>
      <w:r>
        <w:t xml:space="preserve"> Freeman v. DirecTV, Inc., 457 F.3d 1001, 1004 (9</w:t>
      </w:r>
      <w:r w:rsidRPr="00385094">
        <w:rPr>
          <w:vertAlign w:val="superscript"/>
        </w:rPr>
        <w:t>th</w:t>
      </w:r>
      <w:r>
        <w:t xml:space="preserve"> Cir. 2006)</w:t>
      </w:r>
    </w:p>
  </w:footnote>
  <w:footnote w:id="3">
    <w:p w:rsidR="00385094" w:rsidRDefault="00385094">
      <w:pPr>
        <w:pStyle w:val="FootnoteText"/>
      </w:pPr>
      <w:r>
        <w:rPr>
          <w:rStyle w:val="FootnoteReference"/>
        </w:rPr>
        <w:footnoteRef/>
      </w:r>
      <w:r>
        <w:t xml:space="preserve"> Ditto v. McCurdy, 510 F.3d1070, 1075 (9</w:t>
      </w:r>
      <w:r w:rsidRPr="00385094">
        <w:rPr>
          <w:vertAlign w:val="superscript"/>
        </w:rPr>
        <w:t>th</w:t>
      </w:r>
      <w:r>
        <w:t xml:space="preserve"> Cir.2007)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B3C"/>
    <w:multiLevelType w:val="hybridMultilevel"/>
    <w:tmpl w:val="CC464096"/>
    <w:lvl w:ilvl="0" w:tplc="38184D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7E"/>
    <w:rsid w:val="00000EB6"/>
    <w:rsid w:val="00004ADD"/>
    <w:rsid w:val="0000777E"/>
    <w:rsid w:val="00014C48"/>
    <w:rsid w:val="00020E6E"/>
    <w:rsid w:val="00024F24"/>
    <w:rsid w:val="00030EDC"/>
    <w:rsid w:val="00040CC0"/>
    <w:rsid w:val="00045485"/>
    <w:rsid w:val="000519B4"/>
    <w:rsid w:val="00052D6C"/>
    <w:rsid w:val="0005368E"/>
    <w:rsid w:val="00054291"/>
    <w:rsid w:val="00055E03"/>
    <w:rsid w:val="00056F86"/>
    <w:rsid w:val="00063D9F"/>
    <w:rsid w:val="00065089"/>
    <w:rsid w:val="00067410"/>
    <w:rsid w:val="00067E9D"/>
    <w:rsid w:val="00072EC9"/>
    <w:rsid w:val="00075308"/>
    <w:rsid w:val="00084AD9"/>
    <w:rsid w:val="00084E77"/>
    <w:rsid w:val="0008519F"/>
    <w:rsid w:val="00093CF5"/>
    <w:rsid w:val="00095EFB"/>
    <w:rsid w:val="00096291"/>
    <w:rsid w:val="000A2D90"/>
    <w:rsid w:val="000A2E8D"/>
    <w:rsid w:val="000A69AC"/>
    <w:rsid w:val="000A6A0A"/>
    <w:rsid w:val="000A75DC"/>
    <w:rsid w:val="000B3FB4"/>
    <w:rsid w:val="000B551E"/>
    <w:rsid w:val="000B7FFB"/>
    <w:rsid w:val="000C0ACE"/>
    <w:rsid w:val="000D1620"/>
    <w:rsid w:val="000D40DD"/>
    <w:rsid w:val="000D647D"/>
    <w:rsid w:val="000E05ED"/>
    <w:rsid w:val="000E1294"/>
    <w:rsid w:val="000E387E"/>
    <w:rsid w:val="000F1D94"/>
    <w:rsid w:val="000F33F3"/>
    <w:rsid w:val="000F4F97"/>
    <w:rsid w:val="000F782C"/>
    <w:rsid w:val="000F7FC4"/>
    <w:rsid w:val="001013CC"/>
    <w:rsid w:val="00101C21"/>
    <w:rsid w:val="00103AE1"/>
    <w:rsid w:val="00112C7E"/>
    <w:rsid w:val="00123CE7"/>
    <w:rsid w:val="00127149"/>
    <w:rsid w:val="001273CC"/>
    <w:rsid w:val="00130E01"/>
    <w:rsid w:val="00131F35"/>
    <w:rsid w:val="0013373E"/>
    <w:rsid w:val="001417E1"/>
    <w:rsid w:val="0014244C"/>
    <w:rsid w:val="00142E1E"/>
    <w:rsid w:val="00142F29"/>
    <w:rsid w:val="00143174"/>
    <w:rsid w:val="00144F7A"/>
    <w:rsid w:val="0015190D"/>
    <w:rsid w:val="00153D3D"/>
    <w:rsid w:val="001565E0"/>
    <w:rsid w:val="001609B5"/>
    <w:rsid w:val="001623AA"/>
    <w:rsid w:val="00165D89"/>
    <w:rsid w:val="00170499"/>
    <w:rsid w:val="001855E6"/>
    <w:rsid w:val="00187948"/>
    <w:rsid w:val="00187A97"/>
    <w:rsid w:val="00193A51"/>
    <w:rsid w:val="00196B6F"/>
    <w:rsid w:val="00197341"/>
    <w:rsid w:val="001A301B"/>
    <w:rsid w:val="001A39A2"/>
    <w:rsid w:val="001A4A56"/>
    <w:rsid w:val="001A79ED"/>
    <w:rsid w:val="001A7CEE"/>
    <w:rsid w:val="001A7F58"/>
    <w:rsid w:val="001B1C96"/>
    <w:rsid w:val="001B3ECE"/>
    <w:rsid w:val="001B610D"/>
    <w:rsid w:val="001B7456"/>
    <w:rsid w:val="001C1987"/>
    <w:rsid w:val="001C52C5"/>
    <w:rsid w:val="001C58D9"/>
    <w:rsid w:val="001C58EF"/>
    <w:rsid w:val="001D4030"/>
    <w:rsid w:val="001D4BB1"/>
    <w:rsid w:val="001D6139"/>
    <w:rsid w:val="001D7404"/>
    <w:rsid w:val="001D7632"/>
    <w:rsid w:val="001D7969"/>
    <w:rsid w:val="001E4766"/>
    <w:rsid w:val="001E5000"/>
    <w:rsid w:val="001E5E53"/>
    <w:rsid w:val="001E5EB7"/>
    <w:rsid w:val="001F0846"/>
    <w:rsid w:val="001F16CA"/>
    <w:rsid w:val="001F4AAF"/>
    <w:rsid w:val="001F6CE1"/>
    <w:rsid w:val="001F6F11"/>
    <w:rsid w:val="002020ED"/>
    <w:rsid w:val="0020545A"/>
    <w:rsid w:val="00206420"/>
    <w:rsid w:val="00206974"/>
    <w:rsid w:val="00215083"/>
    <w:rsid w:val="00220432"/>
    <w:rsid w:val="0022211A"/>
    <w:rsid w:val="00223926"/>
    <w:rsid w:val="002268DD"/>
    <w:rsid w:val="00231EE0"/>
    <w:rsid w:val="0023297F"/>
    <w:rsid w:val="00234A41"/>
    <w:rsid w:val="0023500B"/>
    <w:rsid w:val="0023644E"/>
    <w:rsid w:val="00236B4B"/>
    <w:rsid w:val="00237568"/>
    <w:rsid w:val="002401AE"/>
    <w:rsid w:val="002517A1"/>
    <w:rsid w:val="00255E2D"/>
    <w:rsid w:val="00256521"/>
    <w:rsid w:val="00256539"/>
    <w:rsid w:val="00262575"/>
    <w:rsid w:val="00262E60"/>
    <w:rsid w:val="0026784B"/>
    <w:rsid w:val="002710BE"/>
    <w:rsid w:val="00275EC5"/>
    <w:rsid w:val="00277919"/>
    <w:rsid w:val="00290F5F"/>
    <w:rsid w:val="002910EF"/>
    <w:rsid w:val="00291CDF"/>
    <w:rsid w:val="00291DAC"/>
    <w:rsid w:val="002A78B0"/>
    <w:rsid w:val="002B0005"/>
    <w:rsid w:val="002B7CC6"/>
    <w:rsid w:val="002B7F88"/>
    <w:rsid w:val="002D2003"/>
    <w:rsid w:val="002D2E70"/>
    <w:rsid w:val="002D3E4A"/>
    <w:rsid w:val="002D4AB6"/>
    <w:rsid w:val="002D64FD"/>
    <w:rsid w:val="002E2E31"/>
    <w:rsid w:val="002E56DF"/>
    <w:rsid w:val="002E7421"/>
    <w:rsid w:val="002F4835"/>
    <w:rsid w:val="002F7AA6"/>
    <w:rsid w:val="0030339E"/>
    <w:rsid w:val="00303C31"/>
    <w:rsid w:val="00303D8F"/>
    <w:rsid w:val="0030750D"/>
    <w:rsid w:val="00310027"/>
    <w:rsid w:val="00312554"/>
    <w:rsid w:val="00314D10"/>
    <w:rsid w:val="00314F01"/>
    <w:rsid w:val="00320156"/>
    <w:rsid w:val="0032411C"/>
    <w:rsid w:val="00334842"/>
    <w:rsid w:val="0033538E"/>
    <w:rsid w:val="0034080F"/>
    <w:rsid w:val="00340A3B"/>
    <w:rsid w:val="00341797"/>
    <w:rsid w:val="00342223"/>
    <w:rsid w:val="00352608"/>
    <w:rsid w:val="00353BA0"/>
    <w:rsid w:val="00363AEB"/>
    <w:rsid w:val="00364234"/>
    <w:rsid w:val="0036556A"/>
    <w:rsid w:val="003678F7"/>
    <w:rsid w:val="003721E8"/>
    <w:rsid w:val="00373C02"/>
    <w:rsid w:val="003754D1"/>
    <w:rsid w:val="00377240"/>
    <w:rsid w:val="003849CC"/>
    <w:rsid w:val="00385094"/>
    <w:rsid w:val="00391966"/>
    <w:rsid w:val="00394715"/>
    <w:rsid w:val="003949B7"/>
    <w:rsid w:val="00395352"/>
    <w:rsid w:val="00395F42"/>
    <w:rsid w:val="00396763"/>
    <w:rsid w:val="00396F1C"/>
    <w:rsid w:val="003A0831"/>
    <w:rsid w:val="003A4EDF"/>
    <w:rsid w:val="003A7BF0"/>
    <w:rsid w:val="003B0687"/>
    <w:rsid w:val="003B19D5"/>
    <w:rsid w:val="003C0CB8"/>
    <w:rsid w:val="003C37D7"/>
    <w:rsid w:val="003C5036"/>
    <w:rsid w:val="003D443E"/>
    <w:rsid w:val="003D5633"/>
    <w:rsid w:val="003D6BF5"/>
    <w:rsid w:val="003E1FAB"/>
    <w:rsid w:val="003E2D10"/>
    <w:rsid w:val="003E46FE"/>
    <w:rsid w:val="003E7AE7"/>
    <w:rsid w:val="003F17B9"/>
    <w:rsid w:val="003F1896"/>
    <w:rsid w:val="003F4201"/>
    <w:rsid w:val="003F76CD"/>
    <w:rsid w:val="004011CD"/>
    <w:rsid w:val="00401DF8"/>
    <w:rsid w:val="00402611"/>
    <w:rsid w:val="00402695"/>
    <w:rsid w:val="00402FFB"/>
    <w:rsid w:val="00407182"/>
    <w:rsid w:val="00421706"/>
    <w:rsid w:val="00424037"/>
    <w:rsid w:val="00424997"/>
    <w:rsid w:val="00443B64"/>
    <w:rsid w:val="00444C19"/>
    <w:rsid w:val="004461F2"/>
    <w:rsid w:val="004572FD"/>
    <w:rsid w:val="0046295A"/>
    <w:rsid w:val="0046459A"/>
    <w:rsid w:val="0047124A"/>
    <w:rsid w:val="00475133"/>
    <w:rsid w:val="004777BC"/>
    <w:rsid w:val="00480A6F"/>
    <w:rsid w:val="0048249F"/>
    <w:rsid w:val="00486DF7"/>
    <w:rsid w:val="00490AF1"/>
    <w:rsid w:val="004949BD"/>
    <w:rsid w:val="00494EDA"/>
    <w:rsid w:val="004953B2"/>
    <w:rsid w:val="004A0A73"/>
    <w:rsid w:val="004B1000"/>
    <w:rsid w:val="004B3C0C"/>
    <w:rsid w:val="004C030D"/>
    <w:rsid w:val="004C1188"/>
    <w:rsid w:val="004C48D4"/>
    <w:rsid w:val="004C5D59"/>
    <w:rsid w:val="004D3BA6"/>
    <w:rsid w:val="004E2567"/>
    <w:rsid w:val="004F5AFF"/>
    <w:rsid w:val="004F7EBD"/>
    <w:rsid w:val="00505899"/>
    <w:rsid w:val="00510DFB"/>
    <w:rsid w:val="00512677"/>
    <w:rsid w:val="00515516"/>
    <w:rsid w:val="00516ED4"/>
    <w:rsid w:val="0051750E"/>
    <w:rsid w:val="00526580"/>
    <w:rsid w:val="005321D9"/>
    <w:rsid w:val="00532BD6"/>
    <w:rsid w:val="0053605D"/>
    <w:rsid w:val="00537F5B"/>
    <w:rsid w:val="00540689"/>
    <w:rsid w:val="00540FA7"/>
    <w:rsid w:val="00547620"/>
    <w:rsid w:val="005548D4"/>
    <w:rsid w:val="005618D4"/>
    <w:rsid w:val="00562AA9"/>
    <w:rsid w:val="00564C89"/>
    <w:rsid w:val="0057390D"/>
    <w:rsid w:val="0058010A"/>
    <w:rsid w:val="00584344"/>
    <w:rsid w:val="00584FBE"/>
    <w:rsid w:val="00586A76"/>
    <w:rsid w:val="005928AC"/>
    <w:rsid w:val="00593ACE"/>
    <w:rsid w:val="0059533A"/>
    <w:rsid w:val="00595477"/>
    <w:rsid w:val="00595F10"/>
    <w:rsid w:val="00596C0E"/>
    <w:rsid w:val="005A20F7"/>
    <w:rsid w:val="005A3A34"/>
    <w:rsid w:val="005A48BF"/>
    <w:rsid w:val="005A48F5"/>
    <w:rsid w:val="005B2C3F"/>
    <w:rsid w:val="005B36DA"/>
    <w:rsid w:val="005B56C2"/>
    <w:rsid w:val="005C473D"/>
    <w:rsid w:val="005C5A74"/>
    <w:rsid w:val="005D3C18"/>
    <w:rsid w:val="005D5F72"/>
    <w:rsid w:val="005D7941"/>
    <w:rsid w:val="005D7F80"/>
    <w:rsid w:val="005E00B6"/>
    <w:rsid w:val="005E321D"/>
    <w:rsid w:val="005E5D79"/>
    <w:rsid w:val="005F61D1"/>
    <w:rsid w:val="005F6671"/>
    <w:rsid w:val="00602725"/>
    <w:rsid w:val="00603D88"/>
    <w:rsid w:val="0060760A"/>
    <w:rsid w:val="00611AB2"/>
    <w:rsid w:val="00614717"/>
    <w:rsid w:val="00616A38"/>
    <w:rsid w:val="006173B9"/>
    <w:rsid w:val="006248B4"/>
    <w:rsid w:val="00630E5D"/>
    <w:rsid w:val="00634866"/>
    <w:rsid w:val="00634C24"/>
    <w:rsid w:val="00641A83"/>
    <w:rsid w:val="00644165"/>
    <w:rsid w:val="00652B1B"/>
    <w:rsid w:val="00654B20"/>
    <w:rsid w:val="00655AAD"/>
    <w:rsid w:val="00655B5A"/>
    <w:rsid w:val="00657269"/>
    <w:rsid w:val="006639DE"/>
    <w:rsid w:val="00667C94"/>
    <w:rsid w:val="00670103"/>
    <w:rsid w:val="006703BD"/>
    <w:rsid w:val="00670B56"/>
    <w:rsid w:val="00670C86"/>
    <w:rsid w:val="006727C8"/>
    <w:rsid w:val="00672EF2"/>
    <w:rsid w:val="00677793"/>
    <w:rsid w:val="00683919"/>
    <w:rsid w:val="00686BC1"/>
    <w:rsid w:val="006926DE"/>
    <w:rsid w:val="006A436D"/>
    <w:rsid w:val="006A4752"/>
    <w:rsid w:val="006B16F6"/>
    <w:rsid w:val="006B2889"/>
    <w:rsid w:val="006B3C96"/>
    <w:rsid w:val="006C3016"/>
    <w:rsid w:val="006D267A"/>
    <w:rsid w:val="006D7EC3"/>
    <w:rsid w:val="006E15BE"/>
    <w:rsid w:val="006E37F8"/>
    <w:rsid w:val="006E449D"/>
    <w:rsid w:val="006F130B"/>
    <w:rsid w:val="006F5485"/>
    <w:rsid w:val="006F59D0"/>
    <w:rsid w:val="00702714"/>
    <w:rsid w:val="0070504B"/>
    <w:rsid w:val="00705589"/>
    <w:rsid w:val="00707047"/>
    <w:rsid w:val="00716501"/>
    <w:rsid w:val="00716DE5"/>
    <w:rsid w:val="00726403"/>
    <w:rsid w:val="00730377"/>
    <w:rsid w:val="00732109"/>
    <w:rsid w:val="0073533E"/>
    <w:rsid w:val="00737BD1"/>
    <w:rsid w:val="0074008A"/>
    <w:rsid w:val="00740D88"/>
    <w:rsid w:val="00741D49"/>
    <w:rsid w:val="0074358E"/>
    <w:rsid w:val="00744CC3"/>
    <w:rsid w:val="00751C1C"/>
    <w:rsid w:val="00760893"/>
    <w:rsid w:val="00764404"/>
    <w:rsid w:val="0076587C"/>
    <w:rsid w:val="0076685C"/>
    <w:rsid w:val="00774853"/>
    <w:rsid w:val="007752D5"/>
    <w:rsid w:val="00777A04"/>
    <w:rsid w:val="00780BE9"/>
    <w:rsid w:val="00781280"/>
    <w:rsid w:val="007827C4"/>
    <w:rsid w:val="00783860"/>
    <w:rsid w:val="0078386E"/>
    <w:rsid w:val="00790255"/>
    <w:rsid w:val="00793D7F"/>
    <w:rsid w:val="007A2B80"/>
    <w:rsid w:val="007A4E28"/>
    <w:rsid w:val="007A611B"/>
    <w:rsid w:val="007B19D5"/>
    <w:rsid w:val="007B31DD"/>
    <w:rsid w:val="007B348C"/>
    <w:rsid w:val="007B44B3"/>
    <w:rsid w:val="007B5BCB"/>
    <w:rsid w:val="007B75E6"/>
    <w:rsid w:val="007C2A31"/>
    <w:rsid w:val="007C48CE"/>
    <w:rsid w:val="007D00FA"/>
    <w:rsid w:val="007D3697"/>
    <w:rsid w:val="007E180A"/>
    <w:rsid w:val="007E2F2A"/>
    <w:rsid w:val="007F16EE"/>
    <w:rsid w:val="007F1E87"/>
    <w:rsid w:val="007F3968"/>
    <w:rsid w:val="007F6FF5"/>
    <w:rsid w:val="00800D2D"/>
    <w:rsid w:val="008056CD"/>
    <w:rsid w:val="00811322"/>
    <w:rsid w:val="00811EE8"/>
    <w:rsid w:val="0081495D"/>
    <w:rsid w:val="008173A8"/>
    <w:rsid w:val="00817F6A"/>
    <w:rsid w:val="0082564E"/>
    <w:rsid w:val="008305EF"/>
    <w:rsid w:val="0083186B"/>
    <w:rsid w:val="0083762D"/>
    <w:rsid w:val="00837C0F"/>
    <w:rsid w:val="008410F0"/>
    <w:rsid w:val="00841DDF"/>
    <w:rsid w:val="008458A1"/>
    <w:rsid w:val="00845A6C"/>
    <w:rsid w:val="00847FBB"/>
    <w:rsid w:val="00854162"/>
    <w:rsid w:val="00855B62"/>
    <w:rsid w:val="00870CBC"/>
    <w:rsid w:val="00877DD1"/>
    <w:rsid w:val="0088149C"/>
    <w:rsid w:val="00886047"/>
    <w:rsid w:val="00897704"/>
    <w:rsid w:val="008A3D7C"/>
    <w:rsid w:val="008B0D62"/>
    <w:rsid w:val="008B0E89"/>
    <w:rsid w:val="008B4B47"/>
    <w:rsid w:val="008B571D"/>
    <w:rsid w:val="008B6D1D"/>
    <w:rsid w:val="008C0136"/>
    <w:rsid w:val="008C1595"/>
    <w:rsid w:val="008C2506"/>
    <w:rsid w:val="008C43F6"/>
    <w:rsid w:val="008C499C"/>
    <w:rsid w:val="008C4C48"/>
    <w:rsid w:val="008D34F3"/>
    <w:rsid w:val="008D48E9"/>
    <w:rsid w:val="008D52CB"/>
    <w:rsid w:val="008D6ECB"/>
    <w:rsid w:val="008E1CEF"/>
    <w:rsid w:val="008E3799"/>
    <w:rsid w:val="008E3FEA"/>
    <w:rsid w:val="008E7617"/>
    <w:rsid w:val="008F2346"/>
    <w:rsid w:val="008F3DA0"/>
    <w:rsid w:val="008F4797"/>
    <w:rsid w:val="008F4D59"/>
    <w:rsid w:val="008F7B9F"/>
    <w:rsid w:val="008F7DF0"/>
    <w:rsid w:val="00900DA3"/>
    <w:rsid w:val="0090751A"/>
    <w:rsid w:val="00912284"/>
    <w:rsid w:val="009168D2"/>
    <w:rsid w:val="00923206"/>
    <w:rsid w:val="009269CE"/>
    <w:rsid w:val="009326D1"/>
    <w:rsid w:val="00933796"/>
    <w:rsid w:val="0094130D"/>
    <w:rsid w:val="009450F8"/>
    <w:rsid w:val="00946E67"/>
    <w:rsid w:val="0095597D"/>
    <w:rsid w:val="00957176"/>
    <w:rsid w:val="00960484"/>
    <w:rsid w:val="00962B5F"/>
    <w:rsid w:val="00973147"/>
    <w:rsid w:val="00976285"/>
    <w:rsid w:val="009773E6"/>
    <w:rsid w:val="00981BF2"/>
    <w:rsid w:val="0098633F"/>
    <w:rsid w:val="00992640"/>
    <w:rsid w:val="00994E42"/>
    <w:rsid w:val="009954CE"/>
    <w:rsid w:val="009A5B50"/>
    <w:rsid w:val="009A5E57"/>
    <w:rsid w:val="009B5E21"/>
    <w:rsid w:val="009C47BD"/>
    <w:rsid w:val="009D1E15"/>
    <w:rsid w:val="009D3185"/>
    <w:rsid w:val="009D3B8E"/>
    <w:rsid w:val="009D7A9F"/>
    <w:rsid w:val="009E22D0"/>
    <w:rsid w:val="009E44B7"/>
    <w:rsid w:val="009E75DE"/>
    <w:rsid w:val="009E77B3"/>
    <w:rsid w:val="009E7B25"/>
    <w:rsid w:val="009F099F"/>
    <w:rsid w:val="009F3B01"/>
    <w:rsid w:val="009F72C6"/>
    <w:rsid w:val="00A0198B"/>
    <w:rsid w:val="00A01AC3"/>
    <w:rsid w:val="00A01DB0"/>
    <w:rsid w:val="00A068DD"/>
    <w:rsid w:val="00A06A0A"/>
    <w:rsid w:val="00A10A4E"/>
    <w:rsid w:val="00A139D8"/>
    <w:rsid w:val="00A14F29"/>
    <w:rsid w:val="00A215AD"/>
    <w:rsid w:val="00A22959"/>
    <w:rsid w:val="00A25101"/>
    <w:rsid w:val="00A32596"/>
    <w:rsid w:val="00A32999"/>
    <w:rsid w:val="00A3794F"/>
    <w:rsid w:val="00A46D73"/>
    <w:rsid w:val="00A503C4"/>
    <w:rsid w:val="00A50D58"/>
    <w:rsid w:val="00A53661"/>
    <w:rsid w:val="00A5551E"/>
    <w:rsid w:val="00A56248"/>
    <w:rsid w:val="00A576EF"/>
    <w:rsid w:val="00A62DFE"/>
    <w:rsid w:val="00A63D62"/>
    <w:rsid w:val="00A65D81"/>
    <w:rsid w:val="00A66291"/>
    <w:rsid w:val="00A66AA9"/>
    <w:rsid w:val="00A720BF"/>
    <w:rsid w:val="00A74B0F"/>
    <w:rsid w:val="00A8054E"/>
    <w:rsid w:val="00A815FA"/>
    <w:rsid w:val="00A82BDC"/>
    <w:rsid w:val="00A854CC"/>
    <w:rsid w:val="00A85FF8"/>
    <w:rsid w:val="00A862B8"/>
    <w:rsid w:val="00A9493B"/>
    <w:rsid w:val="00A95C51"/>
    <w:rsid w:val="00A9728F"/>
    <w:rsid w:val="00AA0F8A"/>
    <w:rsid w:val="00AA1C32"/>
    <w:rsid w:val="00AB0877"/>
    <w:rsid w:val="00AB0E14"/>
    <w:rsid w:val="00AB63D4"/>
    <w:rsid w:val="00AC0686"/>
    <w:rsid w:val="00AC0A7C"/>
    <w:rsid w:val="00AC361C"/>
    <w:rsid w:val="00AC5E19"/>
    <w:rsid w:val="00AD00B7"/>
    <w:rsid w:val="00AD29AC"/>
    <w:rsid w:val="00AD471D"/>
    <w:rsid w:val="00AD553D"/>
    <w:rsid w:val="00AD5C29"/>
    <w:rsid w:val="00AF3A27"/>
    <w:rsid w:val="00AF4722"/>
    <w:rsid w:val="00AF6023"/>
    <w:rsid w:val="00AF61B4"/>
    <w:rsid w:val="00AF6595"/>
    <w:rsid w:val="00B07A92"/>
    <w:rsid w:val="00B1123E"/>
    <w:rsid w:val="00B11907"/>
    <w:rsid w:val="00B11A19"/>
    <w:rsid w:val="00B11C8F"/>
    <w:rsid w:val="00B14E5D"/>
    <w:rsid w:val="00B15071"/>
    <w:rsid w:val="00B23607"/>
    <w:rsid w:val="00B25447"/>
    <w:rsid w:val="00B2578B"/>
    <w:rsid w:val="00B25F96"/>
    <w:rsid w:val="00B330D0"/>
    <w:rsid w:val="00B37D5D"/>
    <w:rsid w:val="00B40128"/>
    <w:rsid w:val="00B46A62"/>
    <w:rsid w:val="00B52947"/>
    <w:rsid w:val="00B54BBF"/>
    <w:rsid w:val="00B56986"/>
    <w:rsid w:val="00B56F63"/>
    <w:rsid w:val="00B60AEB"/>
    <w:rsid w:val="00B635E0"/>
    <w:rsid w:val="00B63EC4"/>
    <w:rsid w:val="00B64909"/>
    <w:rsid w:val="00B660E2"/>
    <w:rsid w:val="00B70615"/>
    <w:rsid w:val="00B749A1"/>
    <w:rsid w:val="00B753B5"/>
    <w:rsid w:val="00B77E5B"/>
    <w:rsid w:val="00B847E6"/>
    <w:rsid w:val="00B85D77"/>
    <w:rsid w:val="00B9485E"/>
    <w:rsid w:val="00B949CD"/>
    <w:rsid w:val="00B94F24"/>
    <w:rsid w:val="00BA05A6"/>
    <w:rsid w:val="00BA0D10"/>
    <w:rsid w:val="00BA392E"/>
    <w:rsid w:val="00BA528B"/>
    <w:rsid w:val="00BA7CF2"/>
    <w:rsid w:val="00BB01B7"/>
    <w:rsid w:val="00BB3C1A"/>
    <w:rsid w:val="00BC0E6C"/>
    <w:rsid w:val="00BC50F2"/>
    <w:rsid w:val="00BC5FFD"/>
    <w:rsid w:val="00BD574D"/>
    <w:rsid w:val="00BE0581"/>
    <w:rsid w:val="00BE168E"/>
    <w:rsid w:val="00BE1923"/>
    <w:rsid w:val="00BE1B1D"/>
    <w:rsid w:val="00BE449C"/>
    <w:rsid w:val="00BE45A6"/>
    <w:rsid w:val="00BF5409"/>
    <w:rsid w:val="00BF7845"/>
    <w:rsid w:val="00C01B5E"/>
    <w:rsid w:val="00C02611"/>
    <w:rsid w:val="00C045A8"/>
    <w:rsid w:val="00C0772C"/>
    <w:rsid w:val="00C115A9"/>
    <w:rsid w:val="00C138F6"/>
    <w:rsid w:val="00C20E52"/>
    <w:rsid w:val="00C21695"/>
    <w:rsid w:val="00C21F03"/>
    <w:rsid w:val="00C23DE2"/>
    <w:rsid w:val="00C251F3"/>
    <w:rsid w:val="00C2527C"/>
    <w:rsid w:val="00C2675C"/>
    <w:rsid w:val="00C27EC4"/>
    <w:rsid w:val="00C31FF1"/>
    <w:rsid w:val="00C332E5"/>
    <w:rsid w:val="00C35445"/>
    <w:rsid w:val="00C35EEE"/>
    <w:rsid w:val="00C408D6"/>
    <w:rsid w:val="00C506BA"/>
    <w:rsid w:val="00C619CB"/>
    <w:rsid w:val="00C631D9"/>
    <w:rsid w:val="00C6575F"/>
    <w:rsid w:val="00C7003D"/>
    <w:rsid w:val="00C76274"/>
    <w:rsid w:val="00C81A44"/>
    <w:rsid w:val="00C83DE6"/>
    <w:rsid w:val="00C85561"/>
    <w:rsid w:val="00C86928"/>
    <w:rsid w:val="00C90549"/>
    <w:rsid w:val="00C93531"/>
    <w:rsid w:val="00C9508B"/>
    <w:rsid w:val="00C9540C"/>
    <w:rsid w:val="00C968F4"/>
    <w:rsid w:val="00CA0C52"/>
    <w:rsid w:val="00CA331A"/>
    <w:rsid w:val="00CA7A2D"/>
    <w:rsid w:val="00CB04D9"/>
    <w:rsid w:val="00CB23E0"/>
    <w:rsid w:val="00CB2661"/>
    <w:rsid w:val="00CB3E03"/>
    <w:rsid w:val="00CB437E"/>
    <w:rsid w:val="00CB6712"/>
    <w:rsid w:val="00CB6ED3"/>
    <w:rsid w:val="00CB70FF"/>
    <w:rsid w:val="00CB7E90"/>
    <w:rsid w:val="00CC4FD6"/>
    <w:rsid w:val="00CD3E94"/>
    <w:rsid w:val="00CE61A2"/>
    <w:rsid w:val="00CF0003"/>
    <w:rsid w:val="00CF0E7C"/>
    <w:rsid w:val="00CF18D9"/>
    <w:rsid w:val="00CF477D"/>
    <w:rsid w:val="00D00824"/>
    <w:rsid w:val="00D033E4"/>
    <w:rsid w:val="00D055C3"/>
    <w:rsid w:val="00D07512"/>
    <w:rsid w:val="00D1220A"/>
    <w:rsid w:val="00D12AE8"/>
    <w:rsid w:val="00D21220"/>
    <w:rsid w:val="00D24F35"/>
    <w:rsid w:val="00D320AD"/>
    <w:rsid w:val="00D342D8"/>
    <w:rsid w:val="00D34923"/>
    <w:rsid w:val="00D36125"/>
    <w:rsid w:val="00D3637A"/>
    <w:rsid w:val="00D36FDD"/>
    <w:rsid w:val="00D3780E"/>
    <w:rsid w:val="00D4372F"/>
    <w:rsid w:val="00D44A3A"/>
    <w:rsid w:val="00D44B2B"/>
    <w:rsid w:val="00D4505C"/>
    <w:rsid w:val="00D4542C"/>
    <w:rsid w:val="00D56790"/>
    <w:rsid w:val="00D643BA"/>
    <w:rsid w:val="00D65F4D"/>
    <w:rsid w:val="00D660CE"/>
    <w:rsid w:val="00D6705F"/>
    <w:rsid w:val="00D70576"/>
    <w:rsid w:val="00D74872"/>
    <w:rsid w:val="00D801B8"/>
    <w:rsid w:val="00D80B6A"/>
    <w:rsid w:val="00D874DC"/>
    <w:rsid w:val="00D9550B"/>
    <w:rsid w:val="00D978C8"/>
    <w:rsid w:val="00DA2418"/>
    <w:rsid w:val="00DA26E0"/>
    <w:rsid w:val="00DA6AFA"/>
    <w:rsid w:val="00DB0823"/>
    <w:rsid w:val="00DB202A"/>
    <w:rsid w:val="00DB2829"/>
    <w:rsid w:val="00DB5D3E"/>
    <w:rsid w:val="00DC1CBF"/>
    <w:rsid w:val="00DC2BD1"/>
    <w:rsid w:val="00DC652E"/>
    <w:rsid w:val="00DE086D"/>
    <w:rsid w:val="00DE1DBD"/>
    <w:rsid w:val="00DE2257"/>
    <w:rsid w:val="00DE4E2A"/>
    <w:rsid w:val="00DE6912"/>
    <w:rsid w:val="00DE6F16"/>
    <w:rsid w:val="00DE774B"/>
    <w:rsid w:val="00DE7CD4"/>
    <w:rsid w:val="00DF0BA2"/>
    <w:rsid w:val="00DF1D6F"/>
    <w:rsid w:val="00DF401E"/>
    <w:rsid w:val="00DF4682"/>
    <w:rsid w:val="00DF4C28"/>
    <w:rsid w:val="00DF7C70"/>
    <w:rsid w:val="00E0075C"/>
    <w:rsid w:val="00E00B30"/>
    <w:rsid w:val="00E00F92"/>
    <w:rsid w:val="00E02CA7"/>
    <w:rsid w:val="00E056BE"/>
    <w:rsid w:val="00E166A4"/>
    <w:rsid w:val="00E2038E"/>
    <w:rsid w:val="00E205F5"/>
    <w:rsid w:val="00E22E36"/>
    <w:rsid w:val="00E25289"/>
    <w:rsid w:val="00E260CD"/>
    <w:rsid w:val="00E26318"/>
    <w:rsid w:val="00E32635"/>
    <w:rsid w:val="00E359D9"/>
    <w:rsid w:val="00E42BAC"/>
    <w:rsid w:val="00E44606"/>
    <w:rsid w:val="00E517E2"/>
    <w:rsid w:val="00E52297"/>
    <w:rsid w:val="00E54DAC"/>
    <w:rsid w:val="00E603C1"/>
    <w:rsid w:val="00E61689"/>
    <w:rsid w:val="00E61695"/>
    <w:rsid w:val="00E701AF"/>
    <w:rsid w:val="00E763C0"/>
    <w:rsid w:val="00E76E1E"/>
    <w:rsid w:val="00E76E8C"/>
    <w:rsid w:val="00E822B1"/>
    <w:rsid w:val="00E83387"/>
    <w:rsid w:val="00E84FDC"/>
    <w:rsid w:val="00E92003"/>
    <w:rsid w:val="00E929D9"/>
    <w:rsid w:val="00E93D32"/>
    <w:rsid w:val="00E95268"/>
    <w:rsid w:val="00E95CF4"/>
    <w:rsid w:val="00E97BC2"/>
    <w:rsid w:val="00EA001B"/>
    <w:rsid w:val="00EA0278"/>
    <w:rsid w:val="00EA12AD"/>
    <w:rsid w:val="00EA2BF0"/>
    <w:rsid w:val="00EA2C76"/>
    <w:rsid w:val="00EA6200"/>
    <w:rsid w:val="00EB4F9C"/>
    <w:rsid w:val="00EB6164"/>
    <w:rsid w:val="00EB69A3"/>
    <w:rsid w:val="00EC1BC6"/>
    <w:rsid w:val="00EC58AA"/>
    <w:rsid w:val="00EC666B"/>
    <w:rsid w:val="00ED041F"/>
    <w:rsid w:val="00EE2270"/>
    <w:rsid w:val="00EE28D1"/>
    <w:rsid w:val="00EE2C7C"/>
    <w:rsid w:val="00EE3647"/>
    <w:rsid w:val="00EE46C6"/>
    <w:rsid w:val="00EE573A"/>
    <w:rsid w:val="00EE6AC9"/>
    <w:rsid w:val="00EE6F6E"/>
    <w:rsid w:val="00EF133B"/>
    <w:rsid w:val="00EF176D"/>
    <w:rsid w:val="00EF5C54"/>
    <w:rsid w:val="00EF758B"/>
    <w:rsid w:val="00F02761"/>
    <w:rsid w:val="00F0295E"/>
    <w:rsid w:val="00F02CE1"/>
    <w:rsid w:val="00F12407"/>
    <w:rsid w:val="00F12416"/>
    <w:rsid w:val="00F24214"/>
    <w:rsid w:val="00F25057"/>
    <w:rsid w:val="00F300DF"/>
    <w:rsid w:val="00F34DBB"/>
    <w:rsid w:val="00F36F9E"/>
    <w:rsid w:val="00F37ADE"/>
    <w:rsid w:val="00F4191F"/>
    <w:rsid w:val="00F43F10"/>
    <w:rsid w:val="00F451F0"/>
    <w:rsid w:val="00F53346"/>
    <w:rsid w:val="00F53B05"/>
    <w:rsid w:val="00F56899"/>
    <w:rsid w:val="00F57855"/>
    <w:rsid w:val="00F64450"/>
    <w:rsid w:val="00F701FA"/>
    <w:rsid w:val="00F71E38"/>
    <w:rsid w:val="00F734EE"/>
    <w:rsid w:val="00F73A19"/>
    <w:rsid w:val="00F80E71"/>
    <w:rsid w:val="00F8302D"/>
    <w:rsid w:val="00F84336"/>
    <w:rsid w:val="00F8586B"/>
    <w:rsid w:val="00F86924"/>
    <w:rsid w:val="00F93A5C"/>
    <w:rsid w:val="00FA018A"/>
    <w:rsid w:val="00FA02B0"/>
    <w:rsid w:val="00FA041E"/>
    <w:rsid w:val="00FA1131"/>
    <w:rsid w:val="00FA3954"/>
    <w:rsid w:val="00FB0BFD"/>
    <w:rsid w:val="00FB3A57"/>
    <w:rsid w:val="00FB7F70"/>
    <w:rsid w:val="00FC0BCC"/>
    <w:rsid w:val="00FC3BCE"/>
    <w:rsid w:val="00FC5090"/>
    <w:rsid w:val="00FC7C42"/>
    <w:rsid w:val="00FD1769"/>
    <w:rsid w:val="00FD369C"/>
    <w:rsid w:val="00FE0739"/>
    <w:rsid w:val="00FE2F39"/>
    <w:rsid w:val="00FE3A15"/>
    <w:rsid w:val="00FE48F3"/>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D6BFA-0914-4C46-9722-AFF085DC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E5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A0D10"/>
    <w:rPr>
      <w:rFonts w:eastAsia="Times New Roman"/>
      <w:sz w:val="20"/>
      <w:szCs w:val="20"/>
    </w:rPr>
  </w:style>
  <w:style w:type="character" w:customStyle="1" w:styleId="FootnoteTextChar">
    <w:name w:val="Footnote Text Char"/>
    <w:basedOn w:val="DefaultParagraphFont"/>
    <w:link w:val="FootnoteText"/>
    <w:semiHidden/>
    <w:rsid w:val="00BA0D1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C361C"/>
    <w:pPr>
      <w:tabs>
        <w:tab w:val="center" w:pos="4680"/>
        <w:tab w:val="right" w:pos="9360"/>
      </w:tabs>
    </w:pPr>
  </w:style>
  <w:style w:type="character" w:customStyle="1" w:styleId="HeaderChar">
    <w:name w:val="Header Char"/>
    <w:basedOn w:val="DefaultParagraphFont"/>
    <w:link w:val="Header"/>
    <w:uiPriority w:val="99"/>
    <w:rsid w:val="00AC361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C361C"/>
    <w:pPr>
      <w:tabs>
        <w:tab w:val="center" w:pos="4680"/>
        <w:tab w:val="right" w:pos="9360"/>
      </w:tabs>
    </w:pPr>
  </w:style>
  <w:style w:type="character" w:customStyle="1" w:styleId="FooterChar">
    <w:name w:val="Footer Char"/>
    <w:basedOn w:val="DefaultParagraphFont"/>
    <w:link w:val="Footer"/>
    <w:uiPriority w:val="99"/>
    <w:rsid w:val="00AC361C"/>
    <w:rPr>
      <w:rFonts w:ascii="Times New Roman" w:eastAsiaTheme="minorEastAsia" w:hAnsi="Times New Roman" w:cs="Times New Roman"/>
      <w:sz w:val="24"/>
      <w:szCs w:val="24"/>
    </w:rPr>
  </w:style>
  <w:style w:type="character" w:styleId="FootnoteReference">
    <w:name w:val="footnote reference"/>
    <w:basedOn w:val="DefaultParagraphFont"/>
    <w:uiPriority w:val="99"/>
    <w:semiHidden/>
    <w:unhideWhenUsed/>
    <w:rsid w:val="00E26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90944">
      <w:bodyDiv w:val="1"/>
      <w:marLeft w:val="0"/>
      <w:marRight w:val="0"/>
      <w:marTop w:val="0"/>
      <w:marBottom w:val="0"/>
      <w:divBdr>
        <w:top w:val="none" w:sz="0" w:space="0" w:color="auto"/>
        <w:left w:val="none" w:sz="0" w:space="0" w:color="auto"/>
        <w:bottom w:val="none" w:sz="0" w:space="0" w:color="auto"/>
        <w:right w:val="none" w:sz="0" w:space="0" w:color="auto"/>
      </w:divBdr>
    </w:div>
    <w:div w:id="10979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59C5-2836-4A33-BE65-5C61C491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11</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Koenitzer</dc:creator>
  <cp:keywords/>
  <dc:description/>
  <cp:lastModifiedBy>Victoria Koenitzer</cp:lastModifiedBy>
  <cp:revision>206</cp:revision>
  <dcterms:created xsi:type="dcterms:W3CDTF">2014-12-10T11:56:00Z</dcterms:created>
  <dcterms:modified xsi:type="dcterms:W3CDTF">2014-12-12T11:45:00Z</dcterms:modified>
</cp:coreProperties>
</file>